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BC" w:rsidRPr="004133BA" w:rsidRDefault="002572BC" w:rsidP="00665A5D">
      <w:pPr>
        <w:pBdr>
          <w:top w:val="double" w:sz="4" w:space="1" w:color="auto"/>
          <w:left w:val="double" w:sz="4" w:space="0" w:color="auto"/>
          <w:bottom w:val="double" w:sz="4" w:space="1" w:color="auto"/>
          <w:right w:val="double" w:sz="4" w:space="4" w:color="auto"/>
        </w:pBdr>
        <w:shd w:val="clear" w:color="auto" w:fill="8DB3E2"/>
        <w:spacing w:line="276" w:lineRule="auto"/>
        <w:ind w:firstLine="360"/>
        <w:rPr>
          <w:rFonts w:ascii="Calibri" w:hAnsi="Calibri" w:cs="Calibri"/>
          <w:color w:val="auto"/>
          <w:sz w:val="28"/>
          <w:szCs w:val="28"/>
          <w:lang w:val="el-GR"/>
        </w:rPr>
      </w:pPr>
      <w:r w:rsidRPr="004133BA">
        <w:rPr>
          <w:rFonts w:ascii="Calibri" w:hAnsi="Calibri" w:cs="Calibri"/>
          <w:color w:val="auto"/>
          <w:sz w:val="28"/>
          <w:szCs w:val="28"/>
          <w:shd w:val="clear" w:color="auto" w:fill="8DB3E2"/>
          <w:lang w:val="el-GR"/>
        </w:rPr>
        <w:t>ΠΑΡΑΡΤΗΜΑ</w:t>
      </w:r>
      <w:r w:rsidRPr="004133BA">
        <w:rPr>
          <w:rFonts w:ascii="Calibri" w:hAnsi="Calibri" w:cs="Calibri"/>
          <w:color w:val="auto"/>
          <w:sz w:val="28"/>
          <w:szCs w:val="28"/>
          <w:lang w:val="el-GR"/>
        </w:rPr>
        <w:t xml:space="preserve"> Ι</w:t>
      </w:r>
    </w:p>
    <w:p w:rsidR="002572BC" w:rsidRPr="004133BA" w:rsidRDefault="002572BC" w:rsidP="003F6AB1">
      <w:pPr>
        <w:pStyle w:val="ListParagraph"/>
        <w:spacing w:after="200" w:line="276" w:lineRule="auto"/>
        <w:ind w:left="360"/>
        <w:jc w:val="center"/>
        <w:rPr>
          <w:rFonts w:ascii="Calibri" w:hAnsi="Calibri" w:cs="Calibri"/>
          <w:color w:val="auto"/>
          <w:spacing w:val="4"/>
          <w:sz w:val="8"/>
          <w:szCs w:val="8"/>
          <w:lang w:val="el-GR"/>
        </w:rPr>
      </w:pPr>
    </w:p>
    <w:p w:rsidR="002572BC" w:rsidRPr="004133BA" w:rsidRDefault="002572BC" w:rsidP="003F6AB1">
      <w:pPr>
        <w:pStyle w:val="ListParagraph"/>
        <w:spacing w:after="200" w:line="276" w:lineRule="auto"/>
        <w:ind w:left="360"/>
        <w:jc w:val="center"/>
        <w:rPr>
          <w:rFonts w:ascii="Calibri" w:hAnsi="Calibri" w:cs="Calibri"/>
          <w:b w:val="0"/>
          <w:bCs w:val="0"/>
          <w:color w:val="auto"/>
          <w:sz w:val="22"/>
          <w:szCs w:val="22"/>
          <w:lang w:val="el-GR"/>
        </w:rPr>
      </w:pPr>
      <w:r w:rsidRPr="004133BA">
        <w:rPr>
          <w:rFonts w:ascii="Calibri" w:hAnsi="Calibri" w:cs="Calibri"/>
          <w:color w:val="auto"/>
          <w:spacing w:val="4"/>
          <w:sz w:val="22"/>
          <w:szCs w:val="22"/>
          <w:lang w:val="el-GR"/>
        </w:rPr>
        <w:t>ΑΝΑΛΥΣΗ ΣΤΟΙΧΕΙΩΝ ΕΓΓΕΓΡΑΜΜΕΝΗΣ</w:t>
      </w:r>
      <w:r w:rsidRPr="004133BA">
        <w:rPr>
          <w:rStyle w:val="FootnoteReference"/>
          <w:rFonts w:ascii="Calibri" w:hAnsi="Calibri" w:cs="Calibri"/>
          <w:color w:val="auto"/>
          <w:spacing w:val="4"/>
          <w:sz w:val="22"/>
          <w:szCs w:val="22"/>
        </w:rPr>
        <w:footnoteReference w:id="2"/>
      </w:r>
      <w:r w:rsidRPr="004133BA">
        <w:rPr>
          <w:rFonts w:ascii="Calibri" w:hAnsi="Calibri" w:cs="Calibri"/>
          <w:color w:val="auto"/>
          <w:spacing w:val="4"/>
          <w:sz w:val="22"/>
          <w:szCs w:val="22"/>
          <w:lang w:val="el-GR"/>
        </w:rPr>
        <w:t xml:space="preserve"> ΑΝΕΡΓΙΑΣ ΚΑΙ ΣΤΟΙΧΕΙΩΝ ΑΠΟ ΑΛΛΕΣ ΠΗΓΕΣ</w:t>
      </w:r>
    </w:p>
    <w:p w:rsidR="002572BC" w:rsidRPr="004133BA" w:rsidRDefault="002572BC" w:rsidP="00552EEB">
      <w:pPr>
        <w:pStyle w:val="ListParagraph"/>
        <w:numPr>
          <w:ilvl w:val="0"/>
          <w:numId w:val="10"/>
        </w:numPr>
        <w:spacing w:line="276" w:lineRule="auto"/>
        <w:jc w:val="both"/>
        <w:rPr>
          <w:rFonts w:ascii="Calibri" w:hAnsi="Calibri" w:cs="Calibri"/>
          <w:i/>
          <w:iCs/>
          <w:color w:val="auto"/>
          <w:sz w:val="22"/>
          <w:szCs w:val="22"/>
          <w:lang w:val="el-GR"/>
        </w:rPr>
      </w:pPr>
      <w:r w:rsidRPr="004133BA">
        <w:rPr>
          <w:rFonts w:ascii="Calibri" w:hAnsi="Calibri" w:cs="Calibri"/>
          <w:i/>
          <w:iCs/>
          <w:color w:val="auto"/>
          <w:lang w:val="el-GR"/>
        </w:rPr>
        <w:t>Σύγκριση μεταξύ</w:t>
      </w:r>
      <w:r w:rsidR="00487CD3" w:rsidRPr="004133BA">
        <w:rPr>
          <w:rFonts w:ascii="Calibri" w:hAnsi="Calibri" w:cs="Calibri"/>
          <w:i/>
          <w:iCs/>
          <w:color w:val="auto"/>
          <w:lang w:val="el-GR"/>
        </w:rPr>
        <w:t xml:space="preserve"> </w:t>
      </w:r>
      <w:r w:rsidR="00EC7E12" w:rsidRPr="004133BA">
        <w:rPr>
          <w:rFonts w:asciiTheme="minorHAnsi" w:hAnsiTheme="minorHAnsi" w:cs="Arial"/>
          <w:i/>
          <w:iCs/>
          <w:color w:val="auto"/>
          <w:lang w:val="el-GR"/>
        </w:rPr>
        <w:t>Φεβρουαρίου 2014 και 2015</w:t>
      </w:r>
      <w:r w:rsidR="00EC7E12" w:rsidRPr="004133BA">
        <w:rPr>
          <w:rFonts w:asciiTheme="minorHAnsi" w:hAnsiTheme="minorHAnsi" w:cs="Arial"/>
          <w:i/>
          <w:iCs/>
          <w:color w:val="auto"/>
          <w:sz w:val="22"/>
          <w:szCs w:val="22"/>
          <w:lang w:val="el-GR"/>
        </w:rPr>
        <w:t xml:space="preserve"> </w:t>
      </w:r>
      <w:r w:rsidRPr="004133BA">
        <w:rPr>
          <w:rFonts w:ascii="Calibri" w:hAnsi="Calibri" w:cs="Calibri"/>
          <w:i/>
          <w:iCs/>
          <w:color w:val="auto"/>
          <w:sz w:val="22"/>
          <w:szCs w:val="22"/>
          <w:lang w:val="el-GR"/>
        </w:rPr>
        <w:t>(</w:t>
      </w:r>
      <w:r w:rsidRPr="004133BA">
        <w:rPr>
          <w:rFonts w:ascii="Calibri" w:hAnsi="Calibri" w:cs="Calibri"/>
          <w:i/>
          <w:iCs/>
          <w:color w:val="auto"/>
          <w:sz w:val="22"/>
          <w:szCs w:val="22"/>
          <w:u w:val="single"/>
          <w:lang w:val="el-GR"/>
        </w:rPr>
        <w:t>ετήσια σύγκριση</w:t>
      </w:r>
      <w:r w:rsidRPr="004133BA">
        <w:rPr>
          <w:rFonts w:ascii="Calibri" w:hAnsi="Calibri" w:cs="Calibri"/>
          <w:i/>
          <w:iCs/>
          <w:color w:val="auto"/>
          <w:sz w:val="22"/>
          <w:szCs w:val="22"/>
          <w:lang w:val="el-GR"/>
        </w:rPr>
        <w:t xml:space="preserve">)(σχετικοί Πίνακες 1-8) </w:t>
      </w:r>
    </w:p>
    <w:p w:rsidR="002572BC" w:rsidRPr="004133BA" w:rsidRDefault="002572BC" w:rsidP="003F6AB1">
      <w:pPr>
        <w:pStyle w:val="Title"/>
        <w:spacing w:line="276" w:lineRule="auto"/>
        <w:jc w:val="both"/>
        <w:rPr>
          <w:rFonts w:ascii="Calibri" w:hAnsi="Calibri" w:cs="Calibri"/>
          <w:color w:val="auto"/>
          <w:spacing w:val="4"/>
          <w:sz w:val="22"/>
          <w:szCs w:val="22"/>
          <w:u w:val="single"/>
        </w:rPr>
      </w:pPr>
    </w:p>
    <w:p w:rsidR="002572BC" w:rsidRPr="004133BA" w:rsidRDefault="002572BC" w:rsidP="00F50C17">
      <w:pPr>
        <w:pStyle w:val="ListParagraph"/>
        <w:numPr>
          <w:ilvl w:val="0"/>
          <w:numId w:val="8"/>
        </w:numPr>
        <w:spacing w:after="200" w:line="276" w:lineRule="auto"/>
        <w:jc w:val="both"/>
        <w:rPr>
          <w:rFonts w:ascii="Calibri" w:hAnsi="Calibri" w:cs="Calibri"/>
          <w:color w:val="auto"/>
          <w:sz w:val="22"/>
          <w:szCs w:val="22"/>
          <w:lang w:val="el-GR"/>
        </w:rPr>
      </w:pPr>
      <w:r w:rsidRPr="004133BA">
        <w:rPr>
          <w:rFonts w:ascii="Calibri" w:hAnsi="Calibri" w:cs="Calibri"/>
          <w:color w:val="auto"/>
          <w:sz w:val="22"/>
          <w:szCs w:val="22"/>
          <w:lang w:val="el-GR"/>
        </w:rPr>
        <w:t xml:space="preserve">Γενικά: </w:t>
      </w:r>
      <w:r w:rsidR="001D0600" w:rsidRPr="004133BA">
        <w:rPr>
          <w:rFonts w:asciiTheme="minorHAnsi" w:hAnsiTheme="minorHAnsi" w:cs="Arial"/>
          <w:color w:val="auto"/>
          <w:sz w:val="22"/>
          <w:szCs w:val="22"/>
          <w:lang w:val="el-GR"/>
        </w:rPr>
        <w:t xml:space="preserve">Μείωση του αριθμού </w:t>
      </w:r>
      <w:r w:rsidR="001D0600" w:rsidRPr="004133BA">
        <w:rPr>
          <w:rFonts w:asciiTheme="minorHAnsi" w:hAnsiTheme="minorHAnsi" w:cs="Arial"/>
          <w:b w:val="0"/>
          <w:bCs w:val="0"/>
          <w:color w:val="auto"/>
          <w:sz w:val="22"/>
          <w:szCs w:val="22"/>
          <w:lang w:val="el-GR"/>
        </w:rPr>
        <w:t>των εγγεγραμμένων ανέργων σε 50,240 από 53,204 άτομα τον αντίστοιχο μήνα του 2014 (μείωση κατά 5,6% ή 2,964 άτομα). Επισημαίνεται ότι για έννατο συνεχόμενο μήνα παρατηρείται μείωση της μηνιαίας εγγεγραμμένης ανεργίας σε σχέση με τους αντίστοιχους μήνες του προηγούμενου έτους.</w:t>
      </w:r>
      <w:r w:rsidR="007C4253" w:rsidRPr="004133BA">
        <w:rPr>
          <w:rFonts w:ascii="Calibri" w:hAnsi="Calibri" w:cs="Calibri"/>
          <w:b w:val="0"/>
          <w:bCs w:val="0"/>
          <w:color w:val="auto"/>
          <w:sz w:val="22"/>
          <w:szCs w:val="22"/>
          <w:lang w:val="el-GR"/>
        </w:rPr>
        <w:t xml:space="preserve"> Η πιο πάνω εξέλιξη παρατηρείται για πρώτη φορά από το 2008</w:t>
      </w:r>
      <w:r w:rsidR="00C32FEF" w:rsidRPr="004133BA">
        <w:rPr>
          <w:rFonts w:ascii="Calibri" w:hAnsi="Calibri" w:cs="Calibri"/>
          <w:b w:val="0"/>
          <w:bCs w:val="0"/>
          <w:color w:val="auto"/>
          <w:sz w:val="22"/>
          <w:szCs w:val="22"/>
          <w:lang w:val="el-GR"/>
        </w:rPr>
        <w:t xml:space="preserve"> </w:t>
      </w:r>
      <w:r w:rsidRPr="004133BA">
        <w:rPr>
          <w:rFonts w:ascii="Calibri" w:hAnsi="Calibri" w:cs="Calibri"/>
          <w:b w:val="0"/>
          <w:bCs w:val="0"/>
          <w:color w:val="auto"/>
          <w:spacing w:val="4"/>
          <w:sz w:val="22"/>
          <w:szCs w:val="22"/>
          <w:lang w:val="el-GR"/>
        </w:rPr>
        <w:t>[βλέπε πίνακα 1].</w:t>
      </w:r>
    </w:p>
    <w:p w:rsidR="002572BC" w:rsidRPr="004133BA" w:rsidRDefault="002572BC" w:rsidP="001D0600">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4133BA">
        <w:rPr>
          <w:rFonts w:ascii="Calibri" w:hAnsi="Calibri" w:cs="Calibri"/>
          <w:color w:val="auto"/>
          <w:sz w:val="22"/>
          <w:szCs w:val="22"/>
          <w:lang w:val="el-GR"/>
        </w:rPr>
        <w:t>Φύλο:</w:t>
      </w:r>
      <w:r w:rsidR="00C32FEF" w:rsidRPr="004133BA">
        <w:rPr>
          <w:rFonts w:ascii="Calibri" w:hAnsi="Calibri" w:cs="Calibri"/>
          <w:color w:val="auto"/>
          <w:sz w:val="22"/>
          <w:szCs w:val="22"/>
          <w:lang w:val="el-GR"/>
        </w:rPr>
        <w:t xml:space="preserve"> </w:t>
      </w:r>
      <w:r w:rsidR="001D0600" w:rsidRPr="004133BA">
        <w:rPr>
          <w:rFonts w:asciiTheme="minorHAnsi" w:hAnsiTheme="minorHAnsi" w:cs="Arial"/>
          <w:b w:val="0"/>
          <w:bCs w:val="0"/>
          <w:color w:val="auto"/>
          <w:sz w:val="22"/>
          <w:szCs w:val="22"/>
          <w:lang w:val="el-GR"/>
        </w:rPr>
        <w:t xml:space="preserve">Κατά </w:t>
      </w:r>
      <w:r w:rsidR="001D0600" w:rsidRPr="004133BA">
        <w:rPr>
          <w:rFonts w:asciiTheme="minorHAnsi" w:hAnsiTheme="minorHAnsi" w:cs="Arial"/>
          <w:color w:val="auto"/>
          <w:sz w:val="22"/>
          <w:szCs w:val="22"/>
          <w:lang w:val="el-GR"/>
        </w:rPr>
        <w:t>φύλο</w:t>
      </w:r>
      <w:r w:rsidR="001D0600" w:rsidRPr="004133BA">
        <w:rPr>
          <w:rFonts w:asciiTheme="minorHAnsi" w:hAnsiTheme="minorHAnsi" w:cs="Arial"/>
          <w:b w:val="0"/>
          <w:bCs w:val="0"/>
          <w:color w:val="auto"/>
          <w:sz w:val="22"/>
          <w:szCs w:val="22"/>
          <w:lang w:val="el-GR"/>
        </w:rPr>
        <w:t xml:space="preserve">, ο αριθμός των άνεργων αντρών ανήλθε στα 26,127 άτομα και αντιπροσωπεύει το 52% των εγγεγραμμένων ανέργων, ενώ ο αριθμός των ανέργων γυναικών ανήλθε στα 24,113 άτομα. Σε σχέση με τον ίδιο μήνα πέρσι, ο αριθμός των ανέργων αντρών μειώθηκε κατά 1,169 άτομα ή 4,3% και των γυναικών μειώθηκε κατά 1,795 άτομα ή 6,9% </w:t>
      </w:r>
      <w:r w:rsidRPr="004133BA">
        <w:rPr>
          <w:rFonts w:ascii="Calibri" w:hAnsi="Calibri" w:cs="Calibri"/>
          <w:b w:val="0"/>
          <w:bCs w:val="0"/>
          <w:color w:val="auto"/>
          <w:sz w:val="22"/>
          <w:szCs w:val="22"/>
          <w:lang w:val="el-GR"/>
        </w:rPr>
        <w:t>[</w:t>
      </w:r>
      <w:r w:rsidRPr="004133BA">
        <w:rPr>
          <w:rFonts w:ascii="Calibri" w:hAnsi="Calibri" w:cs="Calibri"/>
          <w:b w:val="0"/>
          <w:bCs w:val="0"/>
          <w:color w:val="auto"/>
          <w:spacing w:val="4"/>
          <w:sz w:val="22"/>
          <w:szCs w:val="22"/>
          <w:lang w:val="el-GR"/>
        </w:rPr>
        <w:t>βλέπε πίνακα 2]</w:t>
      </w:r>
      <w:r w:rsidRPr="004133BA">
        <w:rPr>
          <w:rFonts w:ascii="Calibri" w:hAnsi="Calibri" w:cs="Calibri"/>
          <w:b w:val="0"/>
          <w:bCs w:val="0"/>
          <w:color w:val="auto"/>
          <w:sz w:val="22"/>
          <w:szCs w:val="22"/>
          <w:lang w:val="el-GR"/>
        </w:rPr>
        <w:t>.</w:t>
      </w:r>
    </w:p>
    <w:p w:rsidR="002572BC" w:rsidRPr="004133BA" w:rsidRDefault="002572BC" w:rsidP="00D100FF">
      <w:pPr>
        <w:pStyle w:val="ListParagraph"/>
        <w:spacing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(σύνολο και κατά φύλο) τους τελευταίους 12 μήνες.</w:t>
      </w:r>
    </w:p>
    <w:p w:rsidR="002572BC" w:rsidRPr="004133BA" w:rsidRDefault="002572BC" w:rsidP="00D100FF">
      <w:pPr>
        <w:pStyle w:val="ListParagraph"/>
        <w:spacing w:line="276" w:lineRule="auto"/>
        <w:jc w:val="both"/>
        <w:rPr>
          <w:rFonts w:ascii="Calibri" w:hAnsi="Calibri" w:cs="Calibri"/>
          <w:b w:val="0"/>
          <w:bCs w:val="0"/>
          <w:color w:val="auto"/>
          <w:sz w:val="22"/>
          <w:szCs w:val="22"/>
          <w:lang w:val="el-GR"/>
        </w:rPr>
      </w:pPr>
    </w:p>
    <w:p w:rsidR="002572BC" w:rsidRPr="004133BA" w:rsidRDefault="001D0600" w:rsidP="00546104">
      <w:pPr>
        <w:pStyle w:val="ListParagraph"/>
        <w:spacing w:line="276" w:lineRule="auto"/>
        <w:jc w:val="center"/>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drawing>
          <wp:inline distT="0" distB="0" distL="0" distR="0">
            <wp:extent cx="5214620" cy="2971800"/>
            <wp:effectExtent l="19050" t="0" r="241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72BC" w:rsidRPr="004133BA" w:rsidRDefault="002572BC" w:rsidP="00332D2F">
      <w:pPr>
        <w:spacing w:after="200" w:line="276" w:lineRule="auto"/>
        <w:jc w:val="both"/>
        <w:rPr>
          <w:rFonts w:ascii="Calibri" w:hAnsi="Calibri" w:cs="Calibri"/>
          <w:b w:val="0"/>
          <w:bCs w:val="0"/>
          <w:color w:val="auto"/>
          <w:sz w:val="4"/>
          <w:szCs w:val="4"/>
          <w:lang w:val="el-GR"/>
        </w:rPr>
      </w:pPr>
    </w:p>
    <w:p w:rsidR="001D0600" w:rsidRPr="004133BA" w:rsidRDefault="001D0600" w:rsidP="001D0600">
      <w:pPr>
        <w:pStyle w:val="ListParagraph"/>
        <w:numPr>
          <w:ilvl w:val="0"/>
          <w:numId w:val="1"/>
        </w:numPr>
        <w:spacing w:after="200" w:line="276" w:lineRule="auto"/>
        <w:jc w:val="both"/>
        <w:rPr>
          <w:rFonts w:asciiTheme="minorHAnsi" w:hAnsiTheme="minorHAnsi" w:cs="Arial"/>
          <w:b w:val="0"/>
          <w:color w:val="auto"/>
          <w:sz w:val="22"/>
          <w:szCs w:val="22"/>
          <w:lang w:val="el-GR"/>
        </w:rPr>
      </w:pPr>
      <w:r w:rsidRPr="004133BA">
        <w:rPr>
          <w:rFonts w:asciiTheme="minorHAnsi" w:hAnsiTheme="minorHAnsi" w:cs="Arial"/>
          <w:b w:val="0"/>
          <w:bCs w:val="0"/>
          <w:color w:val="auto"/>
          <w:sz w:val="22"/>
          <w:szCs w:val="22"/>
          <w:lang w:val="el-GR"/>
        </w:rPr>
        <w:t xml:space="preserve">Η ανεργία σημείωσε μείωση σε τρεις από τις πέντε επαρχίες. Αύξηση σημειώθηκε στην Αμμόχωστο (κατά 346 άτομα) και στην Πάφο (κατά 304 άτομα). Η μεγαλύτερη αριθμητική </w:t>
      </w:r>
      <w:r w:rsidRPr="004133BA">
        <w:rPr>
          <w:rFonts w:asciiTheme="minorHAnsi" w:hAnsiTheme="minorHAnsi" w:cs="Arial"/>
          <w:b w:val="0"/>
          <w:bCs w:val="0"/>
          <w:i/>
          <w:color w:val="auto"/>
          <w:sz w:val="22"/>
          <w:szCs w:val="22"/>
          <w:lang w:val="el-GR"/>
        </w:rPr>
        <w:t xml:space="preserve">μείωση </w:t>
      </w:r>
      <w:r w:rsidRPr="004133BA">
        <w:rPr>
          <w:rFonts w:asciiTheme="minorHAnsi" w:hAnsiTheme="minorHAnsi" w:cs="Arial"/>
          <w:b w:val="0"/>
          <w:bCs w:val="0"/>
          <w:color w:val="auto"/>
          <w:sz w:val="22"/>
          <w:szCs w:val="22"/>
          <w:lang w:val="el-GR"/>
        </w:rPr>
        <w:t>παρου</w:t>
      </w:r>
      <w:r w:rsidRPr="004133BA">
        <w:rPr>
          <w:rFonts w:asciiTheme="minorHAnsi" w:hAnsiTheme="minorHAnsi" w:cs="Arial"/>
          <w:b w:val="0"/>
          <w:bCs w:val="0"/>
          <w:color w:val="auto"/>
          <w:sz w:val="22"/>
          <w:szCs w:val="22"/>
          <w:lang w:val="el-GR"/>
        </w:rPr>
        <w:softHyphen/>
        <w:t xml:space="preserve">σιάστηκε στην </w:t>
      </w:r>
      <w:r w:rsidRPr="004133BA">
        <w:rPr>
          <w:rFonts w:asciiTheme="minorHAnsi" w:hAnsiTheme="minorHAnsi" w:cs="Arial"/>
          <w:color w:val="auto"/>
          <w:sz w:val="22"/>
          <w:szCs w:val="22"/>
          <w:lang w:val="el-GR"/>
        </w:rPr>
        <w:t>επαρχία</w:t>
      </w:r>
      <w:r w:rsidRPr="004133BA">
        <w:rPr>
          <w:rFonts w:asciiTheme="minorHAnsi" w:hAnsiTheme="minorHAnsi" w:cs="Arial"/>
          <w:b w:val="0"/>
          <w:bCs w:val="0"/>
          <w:color w:val="auto"/>
          <w:sz w:val="22"/>
          <w:szCs w:val="22"/>
          <w:lang w:val="el-GR"/>
        </w:rPr>
        <w:t xml:space="preserve"> Λευκωσίας (κατά 2,146 άτομα), ενώ στις επαρχίες Λεμεσού και Λάρνακας η μείωση ήταν 1,078 και 390 άτομα αντίστοιχα.</w:t>
      </w:r>
    </w:p>
    <w:p w:rsidR="002572BC" w:rsidRPr="004133BA" w:rsidRDefault="002572BC" w:rsidP="00C2396C">
      <w:pPr>
        <w:spacing w:after="200" w:line="276" w:lineRule="auto"/>
        <w:ind w:left="720"/>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lastRenderedPageBreak/>
        <w:t>Στο διάγραμμα που ακολουθεί παρουσιάζεται η διακύμανση του αριθμού των ανέργων κατά επαρχία τους τελευταίους 12 μήνες [βλέπε πίνακα 3].</w:t>
      </w:r>
    </w:p>
    <w:p w:rsidR="002572BC" w:rsidRPr="004133BA" w:rsidRDefault="001D0600" w:rsidP="00334C6F">
      <w:pPr>
        <w:spacing w:after="200" w:line="276" w:lineRule="auto"/>
        <w:ind w:left="360"/>
        <w:jc w:val="center"/>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drawing>
          <wp:inline distT="0" distB="0" distL="0" distR="0">
            <wp:extent cx="5038725" cy="2665095"/>
            <wp:effectExtent l="19050" t="0" r="9525" b="190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0600" w:rsidRPr="004133BA" w:rsidRDefault="001D0600" w:rsidP="001D0600">
      <w:pPr>
        <w:pStyle w:val="ListParagraph"/>
        <w:numPr>
          <w:ilvl w:val="0"/>
          <w:numId w:val="1"/>
        </w:numPr>
        <w:spacing w:after="200" w:line="276" w:lineRule="auto"/>
        <w:jc w:val="both"/>
        <w:rPr>
          <w:rFonts w:asciiTheme="minorHAnsi" w:hAnsiTheme="minorHAnsi" w:cs="Arial"/>
          <w:b w:val="0"/>
          <w:color w:val="auto"/>
          <w:sz w:val="22"/>
          <w:szCs w:val="22"/>
          <w:lang w:val="el-GR"/>
        </w:rPr>
      </w:pPr>
      <w:r w:rsidRPr="004133BA">
        <w:rPr>
          <w:rFonts w:asciiTheme="minorHAnsi" w:hAnsiTheme="minorHAnsi" w:cs="Arial"/>
          <w:b w:val="0"/>
          <w:bCs w:val="0"/>
          <w:color w:val="auto"/>
          <w:spacing w:val="2"/>
          <w:sz w:val="22"/>
          <w:szCs w:val="22"/>
          <w:lang w:val="el-GR"/>
        </w:rPr>
        <w:t xml:space="preserve">Οι μεγαλύτερες αριθμητικές μειώσεις κατά </w:t>
      </w:r>
      <w:r w:rsidRPr="004133BA">
        <w:rPr>
          <w:rFonts w:asciiTheme="minorHAnsi" w:hAnsiTheme="minorHAnsi" w:cs="Arial"/>
          <w:color w:val="auto"/>
          <w:spacing w:val="2"/>
          <w:sz w:val="22"/>
          <w:szCs w:val="22"/>
          <w:lang w:val="el-GR"/>
        </w:rPr>
        <w:t>τομέα οικονομικής δραστηριό</w:t>
      </w:r>
      <w:r w:rsidRPr="004133BA">
        <w:rPr>
          <w:rFonts w:asciiTheme="minorHAnsi" w:hAnsiTheme="minorHAnsi" w:cs="Arial"/>
          <w:color w:val="auto"/>
          <w:spacing w:val="2"/>
          <w:sz w:val="22"/>
          <w:szCs w:val="22"/>
          <w:lang w:val="el-GR"/>
        </w:rPr>
        <w:softHyphen/>
        <w:t>τητα</w:t>
      </w:r>
      <w:r w:rsidRPr="004133BA">
        <w:rPr>
          <w:rFonts w:asciiTheme="minorHAnsi" w:hAnsiTheme="minorHAnsi" w:cs="Arial"/>
          <w:bCs w:val="0"/>
          <w:color w:val="auto"/>
          <w:spacing w:val="2"/>
          <w:sz w:val="22"/>
          <w:szCs w:val="22"/>
          <w:lang w:val="el-GR"/>
        </w:rPr>
        <w:t>ς</w:t>
      </w:r>
      <w:r w:rsidRPr="004133BA">
        <w:rPr>
          <w:rFonts w:asciiTheme="minorHAnsi" w:hAnsiTheme="minorHAnsi" w:cs="Arial"/>
          <w:b w:val="0"/>
          <w:bCs w:val="0"/>
          <w:color w:val="auto"/>
          <w:sz w:val="22"/>
          <w:szCs w:val="22"/>
          <w:lang w:val="el-GR"/>
        </w:rPr>
        <w:t xml:space="preserve"> σε σύγκριση με τον ίδιο μήνα του 2014 παρουσιάστηκαν στον τομέα των κατασκευών (κατά 1,198 άτομα), στον τομέα του εμπορίου (κατά 887 άτομα), στον τομέα της εκπαίδευσης (κατά 876 άτομα), στον τομέα της μεταποίησης (κατά 851 άτομα), και στον τομέα των τραπεζών (κατά 797 άτομα). Οι μεγαλύτερες αυξήσεις παρουσιάστηκαν στον τομέα των ξενοδοχείων (κατά 1,419 άτομα) και στον τομέα της δημόσιας διοίκησης (κατά 470 άτομα).</w:t>
      </w:r>
    </w:p>
    <w:p w:rsidR="002572BC" w:rsidRPr="004133BA" w:rsidRDefault="002572BC" w:rsidP="00F819E3">
      <w:pPr>
        <w:pStyle w:val="ListParagraph"/>
        <w:spacing w:after="200"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 [βλέπε πίνακα 4].</w:t>
      </w:r>
    </w:p>
    <w:p w:rsidR="002572BC" w:rsidRPr="004133BA" w:rsidRDefault="001D0600" w:rsidP="004E55FA">
      <w:pPr>
        <w:spacing w:after="200" w:line="276" w:lineRule="auto"/>
        <w:ind w:left="360"/>
        <w:jc w:val="center"/>
        <w:rPr>
          <w:rFonts w:ascii="Calibri" w:hAnsi="Calibri" w:cs="Calibri"/>
          <w:color w:val="auto"/>
          <w:sz w:val="22"/>
          <w:szCs w:val="22"/>
          <w:lang w:val="el-GR"/>
        </w:rPr>
      </w:pPr>
      <w:r w:rsidRPr="004133BA">
        <w:rPr>
          <w:noProof/>
          <w:color w:val="auto"/>
        </w:rPr>
        <w:drawing>
          <wp:inline distT="0" distB="0" distL="0" distR="0">
            <wp:extent cx="5172075" cy="2962275"/>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2BC" w:rsidRPr="004133BA" w:rsidRDefault="002572BC" w:rsidP="00991E01">
      <w:pPr>
        <w:pStyle w:val="ListParagraph"/>
        <w:numPr>
          <w:ilvl w:val="0"/>
          <w:numId w:val="1"/>
        </w:numPr>
        <w:spacing w:after="200" w:line="276" w:lineRule="auto"/>
        <w:jc w:val="both"/>
        <w:rPr>
          <w:rFonts w:ascii="Calibri" w:hAnsi="Calibri" w:cs="Calibri"/>
          <w:b w:val="0"/>
          <w:bCs w:val="0"/>
          <w:color w:val="auto"/>
          <w:sz w:val="22"/>
          <w:szCs w:val="22"/>
          <w:lang w:val="el-GR"/>
        </w:rPr>
      </w:pPr>
      <w:r w:rsidRPr="004133BA">
        <w:rPr>
          <w:rFonts w:ascii="Calibri" w:hAnsi="Calibri" w:cs="Calibri"/>
          <w:color w:val="auto"/>
          <w:sz w:val="22"/>
          <w:szCs w:val="22"/>
          <w:lang w:val="el-GR"/>
        </w:rPr>
        <w:t>Διάρκεια εγγραφής</w:t>
      </w:r>
      <w:r w:rsidRPr="004133BA">
        <w:rPr>
          <w:rFonts w:ascii="Calibri" w:hAnsi="Calibri" w:cs="Calibri"/>
          <w:b w:val="0"/>
          <w:bCs w:val="0"/>
          <w:color w:val="auto"/>
          <w:sz w:val="22"/>
          <w:szCs w:val="22"/>
          <w:lang w:val="el-GR"/>
        </w:rPr>
        <w:t xml:space="preserve">: </w:t>
      </w:r>
      <w:r w:rsidR="00861D64" w:rsidRPr="004133BA">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00861D64" w:rsidRPr="004133BA">
        <w:rPr>
          <w:rFonts w:asciiTheme="minorHAnsi" w:hAnsiTheme="minorHAnsi" w:cs="Arial"/>
          <w:b w:val="0"/>
          <w:color w:val="auto"/>
          <w:sz w:val="22"/>
          <w:szCs w:val="22"/>
          <w:lang w:val="el-GR"/>
        </w:rPr>
        <w:t xml:space="preserve">περισσότερο </w:t>
      </w:r>
      <w:r w:rsidR="00861D64" w:rsidRPr="004133BA">
        <w:rPr>
          <w:rFonts w:asciiTheme="minorHAnsi" w:hAnsiTheme="minorHAnsi" w:cs="Arial"/>
          <w:color w:val="auto"/>
          <w:sz w:val="22"/>
          <w:szCs w:val="22"/>
          <w:lang w:val="el-GR"/>
        </w:rPr>
        <w:t>από 6 μήνες</w:t>
      </w:r>
      <w:r w:rsidR="00861D64" w:rsidRPr="004133BA">
        <w:rPr>
          <w:rFonts w:asciiTheme="minorHAnsi" w:hAnsiTheme="minorHAnsi" w:cs="Arial"/>
          <w:b w:val="0"/>
          <w:bCs w:val="0"/>
          <w:color w:val="auto"/>
          <w:sz w:val="22"/>
          <w:szCs w:val="22"/>
          <w:lang w:val="el-GR"/>
        </w:rPr>
        <w:t xml:space="preserve"> έφτασε στα 20,348 άτομα (μείωση κατά 974 άτομα ή 4,6</w:t>
      </w:r>
      <w:r w:rsidR="00861D64" w:rsidRPr="004133BA">
        <w:rPr>
          <w:rFonts w:asciiTheme="minorHAnsi" w:hAnsiTheme="minorHAnsi" w:cs="Arial"/>
          <w:b w:val="0"/>
          <w:color w:val="auto"/>
          <w:sz w:val="22"/>
          <w:szCs w:val="22"/>
          <w:lang w:val="el-GR"/>
        </w:rPr>
        <w:t xml:space="preserve">% σε </w:t>
      </w:r>
      <w:r w:rsidR="00861D64" w:rsidRPr="004133BA">
        <w:rPr>
          <w:rFonts w:asciiTheme="minorHAnsi" w:hAnsiTheme="minorHAnsi" w:cs="Arial"/>
          <w:b w:val="0"/>
          <w:color w:val="auto"/>
          <w:sz w:val="22"/>
          <w:szCs w:val="22"/>
          <w:lang w:val="el-GR"/>
        </w:rPr>
        <w:lastRenderedPageBreak/>
        <w:t>σχέση με τον ίδιο μήνα πέρσι) και αντιπροσωπεύει το 41% του συνόλου των εγγεγραμμένων ανέργων. Ο αριθμός των ανέργων που ήταν εγγεγραμμένοι στα γραφεία της ΔΥΑ για περισσότερο από 12 μήνες έφτασε τα 12,404 άτομα (αύξηση κατά 2,639 άτομα ή 27%) και αντιπροσωπεύει το 25% του συνόλου των εγγεγραμμένων ανέργων.</w:t>
      </w:r>
      <w:r w:rsidR="00991E01" w:rsidRPr="004133BA">
        <w:rPr>
          <w:rFonts w:asciiTheme="minorHAnsi" w:hAnsiTheme="minorHAnsi" w:cs="Arial"/>
          <w:b w:val="0"/>
          <w:color w:val="auto"/>
          <w:sz w:val="22"/>
          <w:szCs w:val="22"/>
          <w:lang w:val="el-GR"/>
        </w:rPr>
        <w:t xml:space="preserve"> </w:t>
      </w:r>
      <w:r w:rsidRPr="004133BA">
        <w:rPr>
          <w:rFonts w:ascii="Calibri" w:hAnsi="Calibri" w:cs="Calibri"/>
          <w:b w:val="0"/>
          <w:bCs w:val="0"/>
          <w:color w:val="auto"/>
          <w:sz w:val="22"/>
          <w:szCs w:val="22"/>
          <w:lang w:val="el-GR"/>
        </w:rPr>
        <w:t xml:space="preserve">Στο διάγραμμα που ακολουθεί παρουσιάζεται η διακύμανση του αριθμού των ανέργων κατά διάρκεια εγγραφής τους τελευταίους 12 μήνες </w:t>
      </w:r>
      <w:r w:rsidRPr="004133BA">
        <w:rPr>
          <w:rFonts w:ascii="Calibri" w:hAnsi="Calibri" w:cs="Calibri"/>
          <w:b w:val="0"/>
          <w:bCs w:val="0"/>
          <w:color w:val="auto"/>
          <w:spacing w:val="4"/>
          <w:sz w:val="22"/>
          <w:szCs w:val="22"/>
          <w:lang w:val="el-GR"/>
        </w:rPr>
        <w:t>[βλέπε πίνακα 6].</w:t>
      </w:r>
    </w:p>
    <w:p w:rsidR="002572BC" w:rsidRPr="004133BA" w:rsidRDefault="00861D64" w:rsidP="004E55FA">
      <w:pPr>
        <w:spacing w:after="200" w:line="276" w:lineRule="auto"/>
        <w:ind w:left="360"/>
        <w:jc w:val="center"/>
        <w:rPr>
          <w:color w:val="auto"/>
        </w:rPr>
      </w:pPr>
      <w:r w:rsidRPr="004133BA">
        <w:rPr>
          <w:noProof/>
          <w:color w:val="auto"/>
        </w:rPr>
        <w:drawing>
          <wp:inline distT="0" distB="0" distL="0" distR="0">
            <wp:extent cx="5191125" cy="2628900"/>
            <wp:effectExtent l="19050" t="0" r="9525"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77B2" w:rsidRPr="004133BA" w:rsidRDefault="00861D64" w:rsidP="001077B2">
      <w:pPr>
        <w:pStyle w:val="ListParagraph"/>
        <w:numPr>
          <w:ilvl w:val="0"/>
          <w:numId w:val="1"/>
        </w:numPr>
        <w:spacing w:after="200" w:line="276" w:lineRule="auto"/>
        <w:ind w:left="360"/>
        <w:jc w:val="both"/>
        <w:rPr>
          <w:rFonts w:ascii="Calibri" w:hAnsi="Calibri" w:cs="Calibri"/>
          <w:b w:val="0"/>
          <w:bCs w:val="0"/>
          <w:color w:val="auto"/>
          <w:spacing w:val="4"/>
          <w:sz w:val="22"/>
          <w:szCs w:val="22"/>
          <w:lang w:val="el-GR"/>
        </w:rPr>
      </w:pPr>
      <w:r w:rsidRPr="004133BA">
        <w:rPr>
          <w:rFonts w:asciiTheme="minorHAnsi" w:hAnsiTheme="minorHAnsi" w:cs="Arial"/>
          <w:b w:val="0"/>
          <w:bCs w:val="0"/>
          <w:color w:val="auto"/>
          <w:sz w:val="22"/>
          <w:szCs w:val="22"/>
          <w:lang w:val="el-GR"/>
        </w:rPr>
        <w:t xml:space="preserve">Όλες οι ηλικιακές ομάδες παρουσίασαν μείωση ανεργίας με εξαίρεση την </w:t>
      </w:r>
      <w:r w:rsidRPr="004133BA">
        <w:rPr>
          <w:rFonts w:asciiTheme="minorHAnsi" w:hAnsiTheme="minorHAnsi" w:cs="Arial"/>
          <w:color w:val="auto"/>
          <w:sz w:val="22"/>
          <w:szCs w:val="22"/>
          <w:lang w:val="el-GR"/>
        </w:rPr>
        <w:t xml:space="preserve">ηλικιακή ομάδα </w:t>
      </w:r>
      <w:r w:rsidRPr="004133BA">
        <w:rPr>
          <w:rFonts w:asciiTheme="minorHAnsi" w:hAnsiTheme="minorHAnsi" w:cs="Arial"/>
          <w:b w:val="0"/>
          <w:bCs w:val="0"/>
          <w:color w:val="auto"/>
          <w:sz w:val="22"/>
          <w:szCs w:val="22"/>
          <w:lang w:val="el-GR"/>
        </w:rPr>
        <w:t>65 ετών και άνω, η οποία παρουσίασε οριακή αύξηση 56 ατόμων. Οι μεγαλύτερες μειώσεις παρουσιάστηκαν στις ηλικιακές ομάδες 15-24 ετών (μείωση κατά 1,149 άτομα), στην ηλικιακή ομάδα 40-49 ετών (μείωση κατά 678 άτομα), στην ηλικιακή ομάδα 25-29 ετών (μείωση κατά 538 άτομα) και στην ηλικιακή ομάδα 50-59 ετών (μείωση κατά 504 άτομα)</w:t>
      </w:r>
      <w:r w:rsidRPr="004133BA">
        <w:rPr>
          <w:rFonts w:asciiTheme="minorHAnsi" w:hAnsiTheme="minorHAnsi" w:cs="Arial"/>
          <w:color w:val="auto"/>
          <w:sz w:val="22"/>
          <w:szCs w:val="22"/>
          <w:lang w:val="el-GR"/>
        </w:rPr>
        <w:t xml:space="preserve">, </w:t>
      </w:r>
      <w:r w:rsidRPr="004133BA">
        <w:rPr>
          <w:rFonts w:asciiTheme="minorHAnsi" w:hAnsiTheme="minorHAnsi" w:cs="Arial"/>
          <w:b w:val="0"/>
          <w:color w:val="auto"/>
          <w:sz w:val="22"/>
          <w:szCs w:val="22"/>
          <w:lang w:val="el-GR"/>
        </w:rPr>
        <w:t>ακολουθούμενες από μικρότερες μειώσεις στις ηλικιακές ομάδες 60-64 χρόνων και 30-39 χρόνων κατά 93 άτομα και 58 άτομα αντίστοιχα.</w:t>
      </w:r>
      <w:r w:rsidRPr="004133BA">
        <w:rPr>
          <w:rFonts w:asciiTheme="minorHAnsi" w:hAnsiTheme="minorHAnsi" w:cs="Arial"/>
          <w:color w:val="auto"/>
          <w:sz w:val="22"/>
          <w:szCs w:val="22"/>
          <w:lang w:val="el-GR"/>
        </w:rPr>
        <w:t xml:space="preserve"> </w:t>
      </w:r>
      <w:r w:rsidRPr="004133BA">
        <w:rPr>
          <w:rFonts w:asciiTheme="minorHAnsi" w:hAnsiTheme="minorHAnsi" w:cs="Arial"/>
          <w:b w:val="0"/>
          <w:bCs w:val="0"/>
          <w:color w:val="auto"/>
          <w:sz w:val="22"/>
          <w:szCs w:val="22"/>
          <w:lang w:val="el-GR"/>
        </w:rPr>
        <w:t xml:space="preserve"> </w:t>
      </w:r>
      <w:r w:rsidR="001077B2"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σε επιλεγμένες ηλικιακές ομάδες τους τελευταίους 12 μήνες [</w:t>
      </w:r>
      <w:r w:rsidR="001077B2" w:rsidRPr="004133BA">
        <w:rPr>
          <w:rFonts w:ascii="Calibri" w:hAnsi="Calibri" w:cs="Calibri"/>
          <w:b w:val="0"/>
          <w:bCs w:val="0"/>
          <w:color w:val="auto"/>
          <w:spacing w:val="4"/>
          <w:sz w:val="22"/>
          <w:szCs w:val="22"/>
          <w:lang w:val="el-GR"/>
        </w:rPr>
        <w:t>βλέπε πίνακες 7,8].</w:t>
      </w:r>
    </w:p>
    <w:p w:rsidR="0009736B" w:rsidRPr="004133BA" w:rsidRDefault="00861D64" w:rsidP="004E55FA">
      <w:pPr>
        <w:pStyle w:val="ListParagraph"/>
        <w:spacing w:after="200" w:line="276" w:lineRule="auto"/>
        <w:ind w:left="360"/>
        <w:jc w:val="center"/>
        <w:rPr>
          <w:rFonts w:ascii="Calibri" w:hAnsi="Calibri" w:cs="Calibri"/>
          <w:b w:val="0"/>
          <w:bCs w:val="0"/>
          <w:color w:val="auto"/>
          <w:spacing w:val="4"/>
          <w:sz w:val="22"/>
          <w:szCs w:val="22"/>
          <w:lang w:val="el-GR"/>
        </w:rPr>
      </w:pPr>
      <w:r w:rsidRPr="004133BA">
        <w:rPr>
          <w:rFonts w:ascii="Calibri" w:hAnsi="Calibri" w:cs="Calibri"/>
          <w:b w:val="0"/>
          <w:bCs w:val="0"/>
          <w:color w:val="auto"/>
          <w:spacing w:val="4"/>
          <w:sz w:val="22"/>
          <w:szCs w:val="22"/>
          <w:lang w:val="el-GR"/>
        </w:rPr>
        <w:drawing>
          <wp:inline distT="0" distB="0" distL="0" distR="0">
            <wp:extent cx="5124450" cy="27241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4B00" w:rsidRPr="004133BA" w:rsidRDefault="002572BC" w:rsidP="00770280">
      <w:pPr>
        <w:pStyle w:val="ListParagraph"/>
        <w:numPr>
          <w:ilvl w:val="0"/>
          <w:numId w:val="1"/>
        </w:numPr>
        <w:spacing w:line="276" w:lineRule="auto"/>
        <w:jc w:val="both"/>
        <w:rPr>
          <w:rFonts w:ascii="Calibri" w:hAnsi="Calibri" w:cs="Calibri"/>
          <w:b w:val="0"/>
          <w:bCs w:val="0"/>
          <w:color w:val="auto"/>
          <w:sz w:val="22"/>
          <w:szCs w:val="22"/>
          <w:lang w:val="el-GR"/>
        </w:rPr>
      </w:pPr>
      <w:r w:rsidRPr="004133BA">
        <w:rPr>
          <w:rFonts w:ascii="Calibri" w:hAnsi="Calibri" w:cs="Calibri"/>
          <w:color w:val="auto"/>
          <w:sz w:val="22"/>
          <w:szCs w:val="22"/>
          <w:lang w:val="el-GR"/>
        </w:rPr>
        <w:lastRenderedPageBreak/>
        <w:t xml:space="preserve">Μόρφωση: </w:t>
      </w:r>
      <w:r w:rsidRPr="004133BA">
        <w:rPr>
          <w:rFonts w:ascii="Calibri" w:hAnsi="Calibri" w:cs="Calibri"/>
          <w:b w:val="0"/>
          <w:bCs w:val="0"/>
          <w:color w:val="auto"/>
          <w:sz w:val="22"/>
          <w:szCs w:val="22"/>
          <w:lang w:val="el-GR"/>
        </w:rPr>
        <w:t xml:space="preserve">Οι μισοί από τους εγγεγραμμένους άνεργους είναι απόφοιτοι δευτεροβάθμιας γενικής ή τεχνικής εκπαίδευσης  με ποσοστό </w:t>
      </w:r>
      <w:r w:rsidR="000D4B00" w:rsidRPr="004133BA">
        <w:rPr>
          <w:rFonts w:ascii="Calibri" w:hAnsi="Calibri" w:cs="Calibri"/>
          <w:b w:val="0"/>
          <w:bCs w:val="0"/>
          <w:color w:val="auto"/>
          <w:sz w:val="22"/>
          <w:szCs w:val="22"/>
          <w:lang w:val="el-GR"/>
        </w:rPr>
        <w:t>5</w:t>
      </w:r>
      <w:r w:rsidR="00EC0009" w:rsidRPr="004133BA">
        <w:rPr>
          <w:rFonts w:ascii="Calibri" w:hAnsi="Calibri" w:cs="Calibri"/>
          <w:b w:val="0"/>
          <w:bCs w:val="0"/>
          <w:color w:val="auto"/>
          <w:sz w:val="22"/>
          <w:szCs w:val="22"/>
          <w:lang w:val="el-GR"/>
        </w:rPr>
        <w:t>2</w:t>
      </w:r>
      <w:r w:rsidRPr="004133BA">
        <w:rPr>
          <w:rFonts w:ascii="Calibri" w:hAnsi="Calibri" w:cs="Calibri"/>
          <w:b w:val="0"/>
          <w:bCs w:val="0"/>
          <w:color w:val="auto"/>
          <w:sz w:val="22"/>
          <w:szCs w:val="22"/>
          <w:lang w:val="el-GR"/>
        </w:rPr>
        <w:t>% ή 2</w:t>
      </w:r>
      <w:r w:rsidR="00BA1144" w:rsidRPr="004133BA">
        <w:rPr>
          <w:rFonts w:ascii="Calibri" w:hAnsi="Calibri" w:cs="Calibri"/>
          <w:b w:val="0"/>
          <w:bCs w:val="0"/>
          <w:color w:val="auto"/>
          <w:sz w:val="22"/>
          <w:szCs w:val="22"/>
          <w:lang w:val="el-GR"/>
        </w:rPr>
        <w:t>5</w:t>
      </w:r>
      <w:r w:rsidRPr="004133BA">
        <w:rPr>
          <w:rFonts w:ascii="Calibri" w:hAnsi="Calibri" w:cs="Calibri"/>
          <w:b w:val="0"/>
          <w:bCs w:val="0"/>
          <w:color w:val="auto"/>
          <w:sz w:val="22"/>
          <w:szCs w:val="22"/>
          <w:lang w:val="el-GR"/>
        </w:rPr>
        <w:t>,</w:t>
      </w:r>
      <w:r w:rsidR="00EC0009" w:rsidRPr="004133BA">
        <w:rPr>
          <w:rFonts w:ascii="Calibri" w:hAnsi="Calibri" w:cs="Calibri"/>
          <w:b w:val="0"/>
          <w:bCs w:val="0"/>
          <w:color w:val="auto"/>
          <w:sz w:val="22"/>
          <w:szCs w:val="22"/>
          <w:lang w:val="el-GR"/>
        </w:rPr>
        <w:t>914</w:t>
      </w:r>
      <w:r w:rsidR="005F787C" w:rsidRPr="004133BA">
        <w:rPr>
          <w:rFonts w:ascii="Calibri" w:hAnsi="Calibri" w:cs="Calibri"/>
          <w:b w:val="0"/>
          <w:bCs w:val="0"/>
          <w:color w:val="auto"/>
          <w:sz w:val="22"/>
          <w:szCs w:val="22"/>
          <w:lang w:val="el-GR"/>
        </w:rPr>
        <w:t xml:space="preserve"> </w:t>
      </w:r>
      <w:r w:rsidRPr="004133BA">
        <w:rPr>
          <w:rFonts w:ascii="Calibri" w:hAnsi="Calibri" w:cs="Calibri"/>
          <w:b w:val="0"/>
          <w:bCs w:val="0"/>
          <w:color w:val="auto"/>
          <w:sz w:val="22"/>
          <w:szCs w:val="22"/>
          <w:lang w:val="el-GR"/>
        </w:rPr>
        <w:t xml:space="preserve">άτομα, ακολουθούν οι απόφοιτοι τριτοβάθμιας εκπαίδευσης με </w:t>
      </w:r>
      <w:r w:rsidR="000D4B00" w:rsidRPr="004133BA">
        <w:rPr>
          <w:rFonts w:ascii="Calibri" w:hAnsi="Calibri" w:cs="Calibri"/>
          <w:b w:val="0"/>
          <w:bCs w:val="0"/>
          <w:color w:val="auto"/>
          <w:sz w:val="22"/>
          <w:szCs w:val="22"/>
          <w:lang w:val="el-GR"/>
        </w:rPr>
        <w:t>2</w:t>
      </w:r>
      <w:r w:rsidR="00491433" w:rsidRPr="004133BA">
        <w:rPr>
          <w:rFonts w:ascii="Calibri" w:hAnsi="Calibri" w:cs="Calibri"/>
          <w:b w:val="0"/>
          <w:bCs w:val="0"/>
          <w:color w:val="auto"/>
          <w:sz w:val="22"/>
          <w:szCs w:val="22"/>
          <w:lang w:val="el-GR"/>
        </w:rPr>
        <w:t>5</w:t>
      </w:r>
      <w:r w:rsidRPr="004133BA">
        <w:rPr>
          <w:rFonts w:ascii="Calibri" w:hAnsi="Calibri" w:cs="Calibri"/>
          <w:b w:val="0"/>
          <w:bCs w:val="0"/>
          <w:color w:val="auto"/>
          <w:sz w:val="22"/>
          <w:szCs w:val="22"/>
          <w:lang w:val="el-GR"/>
        </w:rPr>
        <w:t>% ή 1</w:t>
      </w:r>
      <w:r w:rsidR="00E817EF" w:rsidRPr="004133BA">
        <w:rPr>
          <w:rFonts w:ascii="Calibri" w:hAnsi="Calibri" w:cs="Calibri"/>
          <w:b w:val="0"/>
          <w:bCs w:val="0"/>
          <w:color w:val="auto"/>
          <w:sz w:val="22"/>
          <w:szCs w:val="22"/>
          <w:lang w:val="el-GR"/>
        </w:rPr>
        <w:t>2</w:t>
      </w:r>
      <w:r w:rsidRPr="004133BA">
        <w:rPr>
          <w:rFonts w:ascii="Calibri" w:hAnsi="Calibri" w:cs="Calibri"/>
          <w:b w:val="0"/>
          <w:bCs w:val="0"/>
          <w:color w:val="auto"/>
          <w:sz w:val="22"/>
          <w:szCs w:val="22"/>
          <w:lang w:val="el-GR"/>
        </w:rPr>
        <w:t>,</w:t>
      </w:r>
      <w:r w:rsidR="00EC0009" w:rsidRPr="004133BA">
        <w:rPr>
          <w:rFonts w:ascii="Calibri" w:hAnsi="Calibri" w:cs="Calibri"/>
          <w:b w:val="0"/>
          <w:bCs w:val="0"/>
          <w:color w:val="auto"/>
          <w:sz w:val="22"/>
          <w:szCs w:val="22"/>
          <w:lang w:val="el-GR"/>
        </w:rPr>
        <w:t>398</w:t>
      </w:r>
      <w:r w:rsidRPr="004133BA">
        <w:rPr>
          <w:rFonts w:ascii="Calibri" w:hAnsi="Calibri" w:cs="Calibri"/>
          <w:b w:val="0"/>
          <w:bCs w:val="0"/>
          <w:color w:val="auto"/>
          <w:sz w:val="22"/>
          <w:szCs w:val="22"/>
          <w:lang w:val="el-GR"/>
        </w:rPr>
        <w:t xml:space="preserve"> άτομα και οι απόφοιτοι πρωτοβάθμιας εκπαίδευσης με </w:t>
      </w:r>
      <w:r w:rsidR="00E817EF" w:rsidRPr="004133BA">
        <w:rPr>
          <w:rFonts w:ascii="Calibri" w:hAnsi="Calibri" w:cs="Calibri"/>
          <w:b w:val="0"/>
          <w:bCs w:val="0"/>
          <w:color w:val="auto"/>
          <w:sz w:val="22"/>
          <w:szCs w:val="22"/>
          <w:lang w:val="el-GR"/>
        </w:rPr>
        <w:t>2</w:t>
      </w:r>
      <w:r w:rsidR="00EC0009" w:rsidRPr="004133BA">
        <w:rPr>
          <w:rFonts w:ascii="Calibri" w:hAnsi="Calibri" w:cs="Calibri"/>
          <w:b w:val="0"/>
          <w:bCs w:val="0"/>
          <w:color w:val="auto"/>
          <w:sz w:val="22"/>
          <w:szCs w:val="22"/>
          <w:lang w:val="el-GR"/>
        </w:rPr>
        <w:t>3</w:t>
      </w:r>
      <w:r w:rsidRPr="004133BA">
        <w:rPr>
          <w:rFonts w:ascii="Calibri" w:hAnsi="Calibri" w:cs="Calibri"/>
          <w:b w:val="0"/>
          <w:bCs w:val="0"/>
          <w:color w:val="auto"/>
          <w:sz w:val="22"/>
          <w:szCs w:val="22"/>
          <w:lang w:val="el-GR"/>
        </w:rPr>
        <w:t xml:space="preserve">% ή </w:t>
      </w:r>
      <w:r w:rsidR="000D4B00" w:rsidRPr="004133BA">
        <w:rPr>
          <w:rFonts w:ascii="Calibri" w:hAnsi="Calibri" w:cs="Calibri"/>
          <w:b w:val="0"/>
          <w:bCs w:val="0"/>
          <w:color w:val="auto"/>
          <w:sz w:val="22"/>
          <w:szCs w:val="22"/>
          <w:lang w:val="el-GR"/>
        </w:rPr>
        <w:t>11</w:t>
      </w:r>
      <w:r w:rsidRPr="004133BA">
        <w:rPr>
          <w:rFonts w:ascii="Calibri" w:hAnsi="Calibri" w:cs="Calibri"/>
          <w:b w:val="0"/>
          <w:bCs w:val="0"/>
          <w:color w:val="auto"/>
          <w:sz w:val="22"/>
          <w:szCs w:val="22"/>
          <w:lang w:val="el-GR"/>
        </w:rPr>
        <w:t>,</w:t>
      </w:r>
      <w:r w:rsidR="00EC0009" w:rsidRPr="004133BA">
        <w:rPr>
          <w:rFonts w:ascii="Calibri" w:hAnsi="Calibri" w:cs="Calibri"/>
          <w:b w:val="0"/>
          <w:bCs w:val="0"/>
          <w:color w:val="auto"/>
          <w:sz w:val="22"/>
          <w:szCs w:val="22"/>
          <w:lang w:val="el-GR"/>
        </w:rPr>
        <w:t>753</w:t>
      </w:r>
      <w:r w:rsidRPr="004133BA">
        <w:rPr>
          <w:rFonts w:ascii="Calibri" w:hAnsi="Calibri" w:cs="Calibri"/>
          <w:b w:val="0"/>
          <w:bCs w:val="0"/>
          <w:color w:val="auto"/>
          <w:sz w:val="22"/>
          <w:szCs w:val="22"/>
          <w:lang w:val="el-GR"/>
        </w:rPr>
        <w:t xml:space="preserve"> άτομα [βλέπε πίνακα 8].</w:t>
      </w:r>
    </w:p>
    <w:p w:rsidR="00363235" w:rsidRPr="004133BA" w:rsidRDefault="00363235" w:rsidP="000D4B00">
      <w:pPr>
        <w:pStyle w:val="ListParagraph"/>
        <w:spacing w:line="276" w:lineRule="auto"/>
        <w:jc w:val="both"/>
        <w:rPr>
          <w:rFonts w:ascii="Calibri" w:hAnsi="Calibri" w:cs="Calibri"/>
          <w:b w:val="0"/>
          <w:bCs w:val="0"/>
          <w:color w:val="auto"/>
          <w:sz w:val="8"/>
          <w:szCs w:val="8"/>
          <w:lang w:val="el-GR"/>
        </w:rPr>
      </w:pPr>
    </w:p>
    <w:p w:rsidR="002572BC" w:rsidRPr="004133BA" w:rsidRDefault="002572BC" w:rsidP="000D4B00">
      <w:pPr>
        <w:pStyle w:val="ListParagraph"/>
        <w:spacing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κατά μορφωτικό επίπεδο τους τελευταίους 12 μήνες.</w:t>
      </w:r>
    </w:p>
    <w:p w:rsidR="002572BC" w:rsidRPr="004133BA" w:rsidRDefault="002572BC" w:rsidP="00F33992">
      <w:pPr>
        <w:pStyle w:val="ListParagraph"/>
        <w:spacing w:line="276" w:lineRule="auto"/>
        <w:ind w:left="360"/>
        <w:jc w:val="both"/>
        <w:rPr>
          <w:rFonts w:ascii="Calibri" w:hAnsi="Calibri" w:cs="Calibri"/>
          <w:b w:val="0"/>
          <w:bCs w:val="0"/>
          <w:color w:val="auto"/>
          <w:sz w:val="4"/>
          <w:szCs w:val="4"/>
          <w:lang w:val="el-GR"/>
        </w:rPr>
      </w:pPr>
    </w:p>
    <w:p w:rsidR="002572BC" w:rsidRPr="004133BA" w:rsidRDefault="0010068F" w:rsidP="00565C9E">
      <w:pPr>
        <w:pStyle w:val="Title"/>
        <w:spacing w:line="276" w:lineRule="auto"/>
        <w:ind w:left="720"/>
        <w:rPr>
          <w:rFonts w:ascii="Calibri" w:hAnsi="Calibri" w:cs="Calibri"/>
          <w:b w:val="0"/>
          <w:bCs w:val="0"/>
          <w:color w:val="auto"/>
          <w:sz w:val="22"/>
          <w:szCs w:val="22"/>
        </w:rPr>
      </w:pPr>
      <w:r w:rsidRPr="004133BA">
        <w:rPr>
          <w:rFonts w:ascii="Calibri" w:hAnsi="Calibri" w:cs="Calibri"/>
          <w:b w:val="0"/>
          <w:bCs w:val="0"/>
          <w:color w:val="auto"/>
          <w:sz w:val="22"/>
          <w:szCs w:val="22"/>
        </w:rPr>
        <w:drawing>
          <wp:inline distT="0" distB="0" distL="0" distR="0">
            <wp:extent cx="5067300" cy="26765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72BC" w:rsidRPr="004133BA" w:rsidRDefault="002572BC" w:rsidP="00337DED">
      <w:pPr>
        <w:pStyle w:val="Title"/>
        <w:spacing w:line="276" w:lineRule="auto"/>
        <w:ind w:left="720"/>
        <w:jc w:val="both"/>
        <w:rPr>
          <w:rFonts w:ascii="Calibri" w:hAnsi="Calibri" w:cs="Calibri"/>
          <w:b w:val="0"/>
          <w:bCs w:val="0"/>
          <w:color w:val="auto"/>
          <w:sz w:val="22"/>
          <w:szCs w:val="22"/>
        </w:rPr>
      </w:pPr>
    </w:p>
    <w:p w:rsidR="002572BC" w:rsidRPr="004133BA" w:rsidRDefault="002572BC" w:rsidP="00F84C72">
      <w:pPr>
        <w:pStyle w:val="ListParagraph"/>
        <w:numPr>
          <w:ilvl w:val="0"/>
          <w:numId w:val="1"/>
        </w:numPr>
        <w:spacing w:after="200" w:line="276" w:lineRule="auto"/>
        <w:jc w:val="both"/>
        <w:rPr>
          <w:rFonts w:ascii="Calibri" w:hAnsi="Calibri" w:cs="Calibri"/>
          <w:b w:val="0"/>
          <w:bCs w:val="0"/>
          <w:color w:val="auto"/>
          <w:spacing w:val="4"/>
          <w:sz w:val="22"/>
          <w:szCs w:val="22"/>
          <w:lang w:val="el-GR"/>
        </w:rPr>
      </w:pPr>
      <w:r w:rsidRPr="004133BA">
        <w:rPr>
          <w:rFonts w:ascii="Calibri" w:hAnsi="Calibri" w:cs="Calibri"/>
          <w:color w:val="auto"/>
          <w:sz w:val="22"/>
          <w:szCs w:val="22"/>
          <w:lang w:val="el-GR"/>
        </w:rPr>
        <w:t>Εθνοτική καταγωγή</w:t>
      </w:r>
      <w:r w:rsidRPr="004133BA">
        <w:rPr>
          <w:rFonts w:ascii="Calibri" w:hAnsi="Calibri" w:cs="Calibri"/>
          <w:b w:val="0"/>
          <w:bCs w:val="0"/>
          <w:color w:val="auto"/>
          <w:sz w:val="22"/>
          <w:szCs w:val="22"/>
          <w:lang w:val="el-GR"/>
        </w:rPr>
        <w:t xml:space="preserve">: Οι </w:t>
      </w:r>
      <w:r w:rsidRPr="004133BA">
        <w:rPr>
          <w:rFonts w:ascii="Calibri" w:hAnsi="Calibri" w:cs="Calibri"/>
          <w:color w:val="auto"/>
          <w:sz w:val="22"/>
          <w:szCs w:val="22"/>
          <w:lang w:val="el-GR"/>
        </w:rPr>
        <w:t xml:space="preserve">Ελληνοκύπριοι </w:t>
      </w:r>
      <w:r w:rsidRPr="004133BA">
        <w:rPr>
          <w:rFonts w:ascii="Calibri" w:hAnsi="Calibri" w:cs="Calibri"/>
          <w:b w:val="0"/>
          <w:bCs w:val="0"/>
          <w:color w:val="auto"/>
          <w:sz w:val="22"/>
          <w:szCs w:val="22"/>
          <w:lang w:val="el-GR"/>
        </w:rPr>
        <w:t xml:space="preserve">αποτελούν την </w:t>
      </w:r>
      <w:r w:rsidRPr="004133BA">
        <w:rPr>
          <w:rFonts w:ascii="Calibri" w:hAnsi="Calibri" w:cs="Calibri"/>
          <w:color w:val="auto"/>
          <w:sz w:val="22"/>
          <w:szCs w:val="22"/>
          <w:lang w:val="el-GR"/>
        </w:rPr>
        <w:t>πλειοψηφία</w:t>
      </w:r>
      <w:r w:rsidRPr="004133BA">
        <w:rPr>
          <w:rFonts w:ascii="Calibri" w:hAnsi="Calibri" w:cs="Calibri"/>
          <w:b w:val="0"/>
          <w:bCs w:val="0"/>
          <w:color w:val="auto"/>
          <w:sz w:val="22"/>
          <w:szCs w:val="22"/>
          <w:lang w:val="el-GR"/>
        </w:rPr>
        <w:t xml:space="preserve"> του συνόλου των ανέργων (</w:t>
      </w:r>
      <w:r w:rsidR="00402394" w:rsidRPr="004133BA">
        <w:rPr>
          <w:rFonts w:ascii="Calibri" w:hAnsi="Calibri" w:cs="Calibri"/>
          <w:b w:val="0"/>
          <w:bCs w:val="0"/>
          <w:color w:val="auto"/>
          <w:sz w:val="22"/>
          <w:szCs w:val="22"/>
          <w:lang w:val="el-GR"/>
        </w:rPr>
        <w:t>7</w:t>
      </w:r>
      <w:r w:rsidR="00D54924" w:rsidRPr="004133BA">
        <w:rPr>
          <w:rFonts w:ascii="Calibri" w:hAnsi="Calibri" w:cs="Calibri"/>
          <w:b w:val="0"/>
          <w:bCs w:val="0"/>
          <w:color w:val="auto"/>
          <w:sz w:val="22"/>
          <w:szCs w:val="22"/>
          <w:lang w:val="el-GR"/>
        </w:rPr>
        <w:t>5</w:t>
      </w:r>
      <w:r w:rsidRPr="004133BA">
        <w:rPr>
          <w:rFonts w:ascii="Calibri" w:hAnsi="Calibri" w:cs="Calibri"/>
          <w:b w:val="0"/>
          <w:bCs w:val="0"/>
          <w:color w:val="auto"/>
          <w:sz w:val="22"/>
          <w:szCs w:val="22"/>
          <w:lang w:val="el-GR"/>
        </w:rPr>
        <w:t>% ή 3</w:t>
      </w:r>
      <w:r w:rsidR="00336EAD" w:rsidRPr="004133BA">
        <w:rPr>
          <w:rFonts w:ascii="Calibri" w:hAnsi="Calibri" w:cs="Calibri"/>
          <w:b w:val="0"/>
          <w:bCs w:val="0"/>
          <w:color w:val="auto"/>
          <w:sz w:val="22"/>
          <w:szCs w:val="22"/>
          <w:lang w:val="el-GR"/>
        </w:rPr>
        <w:t>7</w:t>
      </w:r>
      <w:r w:rsidRPr="004133BA">
        <w:rPr>
          <w:rFonts w:ascii="Calibri" w:hAnsi="Calibri" w:cs="Calibri"/>
          <w:b w:val="0"/>
          <w:bCs w:val="0"/>
          <w:color w:val="auto"/>
          <w:sz w:val="22"/>
          <w:szCs w:val="22"/>
          <w:lang w:val="el-GR"/>
        </w:rPr>
        <w:t>,</w:t>
      </w:r>
      <w:r w:rsidR="00336EAD" w:rsidRPr="004133BA">
        <w:rPr>
          <w:rFonts w:ascii="Calibri" w:hAnsi="Calibri" w:cs="Calibri"/>
          <w:b w:val="0"/>
          <w:bCs w:val="0"/>
          <w:color w:val="auto"/>
          <w:sz w:val="22"/>
          <w:szCs w:val="22"/>
          <w:lang w:val="el-GR"/>
        </w:rPr>
        <w:t>92</w:t>
      </w:r>
      <w:r w:rsidR="00D54924" w:rsidRPr="004133BA">
        <w:rPr>
          <w:rFonts w:ascii="Calibri" w:hAnsi="Calibri" w:cs="Calibri"/>
          <w:b w:val="0"/>
          <w:bCs w:val="0"/>
          <w:color w:val="auto"/>
          <w:sz w:val="22"/>
          <w:szCs w:val="22"/>
          <w:lang w:val="el-GR"/>
        </w:rPr>
        <w:t>6</w:t>
      </w:r>
      <w:r w:rsidR="005A0E35" w:rsidRPr="004133BA">
        <w:rPr>
          <w:rFonts w:ascii="Calibri" w:hAnsi="Calibri" w:cs="Calibri"/>
          <w:b w:val="0"/>
          <w:bCs w:val="0"/>
          <w:color w:val="auto"/>
          <w:sz w:val="22"/>
          <w:szCs w:val="22"/>
          <w:lang w:val="el-GR"/>
        </w:rPr>
        <w:t xml:space="preserve"> άτ</w:t>
      </w:r>
      <w:r w:rsidRPr="004133BA">
        <w:rPr>
          <w:rFonts w:ascii="Calibri" w:hAnsi="Calibri" w:cs="Calibri"/>
          <w:b w:val="0"/>
          <w:bCs w:val="0"/>
          <w:color w:val="auto"/>
          <w:sz w:val="22"/>
          <w:szCs w:val="22"/>
          <w:lang w:val="el-GR"/>
        </w:rPr>
        <w:t>ομα)</w:t>
      </w:r>
      <w:r w:rsidR="00A928C4" w:rsidRPr="004133BA">
        <w:rPr>
          <w:rFonts w:ascii="Calibri" w:hAnsi="Calibri" w:cs="Calibri"/>
          <w:b w:val="0"/>
          <w:bCs w:val="0"/>
          <w:color w:val="auto"/>
          <w:sz w:val="22"/>
          <w:szCs w:val="22"/>
          <w:lang w:val="el-GR"/>
        </w:rPr>
        <w:t>,</w:t>
      </w:r>
      <w:r w:rsidRPr="004133BA">
        <w:rPr>
          <w:rFonts w:ascii="Calibri" w:hAnsi="Calibri" w:cs="Calibri"/>
          <w:b w:val="0"/>
          <w:bCs w:val="0"/>
          <w:color w:val="auto"/>
          <w:sz w:val="22"/>
          <w:szCs w:val="22"/>
          <w:lang w:val="el-GR"/>
        </w:rPr>
        <w:t xml:space="preserve"> όπως και πέρσι (</w:t>
      </w:r>
      <w:r w:rsidR="00402394" w:rsidRPr="004133BA">
        <w:rPr>
          <w:rFonts w:ascii="Calibri" w:hAnsi="Calibri" w:cs="Calibri"/>
          <w:b w:val="0"/>
          <w:bCs w:val="0"/>
          <w:color w:val="auto"/>
          <w:sz w:val="22"/>
          <w:szCs w:val="22"/>
          <w:lang w:val="el-GR"/>
        </w:rPr>
        <w:t>77</w:t>
      </w:r>
      <w:r w:rsidRPr="004133BA">
        <w:rPr>
          <w:rFonts w:ascii="Calibri" w:hAnsi="Calibri" w:cs="Calibri"/>
          <w:b w:val="0"/>
          <w:bCs w:val="0"/>
          <w:color w:val="auto"/>
          <w:sz w:val="22"/>
          <w:szCs w:val="22"/>
          <w:lang w:val="el-GR"/>
        </w:rPr>
        <w:t xml:space="preserve">% ή </w:t>
      </w:r>
      <w:r w:rsidR="00336EAD" w:rsidRPr="004133BA">
        <w:rPr>
          <w:rFonts w:ascii="Calibri" w:hAnsi="Calibri" w:cs="Calibri"/>
          <w:b w:val="0"/>
          <w:bCs w:val="0"/>
          <w:color w:val="auto"/>
          <w:sz w:val="22"/>
          <w:szCs w:val="22"/>
          <w:lang w:val="el-GR"/>
        </w:rPr>
        <w:t>4</w:t>
      </w:r>
      <w:r w:rsidR="00D54924" w:rsidRPr="004133BA">
        <w:rPr>
          <w:rFonts w:ascii="Calibri" w:hAnsi="Calibri" w:cs="Calibri"/>
          <w:b w:val="0"/>
          <w:bCs w:val="0"/>
          <w:color w:val="auto"/>
          <w:sz w:val="22"/>
          <w:szCs w:val="22"/>
          <w:lang w:val="el-GR"/>
        </w:rPr>
        <w:t>1,118</w:t>
      </w:r>
      <w:r w:rsidRPr="004133BA">
        <w:rPr>
          <w:rFonts w:ascii="Calibri" w:hAnsi="Calibri" w:cs="Calibri"/>
          <w:b w:val="0"/>
          <w:bCs w:val="0"/>
          <w:color w:val="auto"/>
          <w:sz w:val="22"/>
          <w:szCs w:val="22"/>
          <w:lang w:val="el-GR"/>
        </w:rPr>
        <w:t xml:space="preserve"> άτομα). Από το σύνολο των ανέργων οι</w:t>
      </w:r>
      <w:r w:rsidR="00A928C4" w:rsidRPr="004133BA">
        <w:rPr>
          <w:rFonts w:ascii="Calibri" w:hAnsi="Calibri" w:cs="Calibri"/>
          <w:b w:val="0"/>
          <w:bCs w:val="0"/>
          <w:color w:val="auto"/>
          <w:sz w:val="22"/>
          <w:szCs w:val="22"/>
          <w:lang w:val="el-GR"/>
        </w:rPr>
        <w:t xml:space="preserve"> 7</w:t>
      </w:r>
      <w:r w:rsidRPr="004133BA">
        <w:rPr>
          <w:rFonts w:ascii="Calibri" w:hAnsi="Calibri" w:cs="Calibri"/>
          <w:b w:val="0"/>
          <w:bCs w:val="0"/>
          <w:color w:val="auto"/>
          <w:sz w:val="22"/>
          <w:szCs w:val="22"/>
          <w:lang w:val="el-GR"/>
        </w:rPr>
        <w:t>,</w:t>
      </w:r>
      <w:r w:rsidR="00D54924" w:rsidRPr="004133BA">
        <w:rPr>
          <w:rFonts w:ascii="Calibri" w:hAnsi="Calibri" w:cs="Calibri"/>
          <w:b w:val="0"/>
          <w:bCs w:val="0"/>
          <w:color w:val="auto"/>
          <w:sz w:val="22"/>
          <w:szCs w:val="22"/>
          <w:lang w:val="el-GR"/>
        </w:rPr>
        <w:t>740</w:t>
      </w:r>
      <w:r w:rsidRPr="004133BA">
        <w:rPr>
          <w:rFonts w:ascii="Calibri" w:hAnsi="Calibri" w:cs="Calibri"/>
          <w:b w:val="0"/>
          <w:bCs w:val="0"/>
          <w:color w:val="auto"/>
          <w:sz w:val="22"/>
          <w:szCs w:val="22"/>
          <w:lang w:val="el-GR"/>
        </w:rPr>
        <w:t xml:space="preserve"> (</w:t>
      </w:r>
      <w:r w:rsidR="000808B4" w:rsidRPr="004133BA">
        <w:rPr>
          <w:rFonts w:ascii="Calibri" w:hAnsi="Calibri" w:cs="Calibri"/>
          <w:b w:val="0"/>
          <w:bCs w:val="0"/>
          <w:color w:val="auto"/>
          <w:sz w:val="22"/>
          <w:szCs w:val="22"/>
          <w:lang w:val="el-GR"/>
        </w:rPr>
        <w:t>1</w:t>
      </w:r>
      <w:r w:rsidR="00336EAD" w:rsidRPr="004133BA">
        <w:rPr>
          <w:rFonts w:ascii="Calibri" w:hAnsi="Calibri" w:cs="Calibri"/>
          <w:b w:val="0"/>
          <w:bCs w:val="0"/>
          <w:color w:val="auto"/>
          <w:sz w:val="22"/>
          <w:szCs w:val="22"/>
          <w:lang w:val="el-GR"/>
        </w:rPr>
        <w:t>5</w:t>
      </w:r>
      <w:r w:rsidRPr="004133BA">
        <w:rPr>
          <w:rFonts w:ascii="Calibri" w:hAnsi="Calibri" w:cs="Calibri"/>
          <w:b w:val="0"/>
          <w:bCs w:val="0"/>
          <w:color w:val="auto"/>
          <w:sz w:val="22"/>
          <w:szCs w:val="22"/>
          <w:lang w:val="el-GR"/>
        </w:rPr>
        <w:t>%) είναι Ευρωπαίοι πολίτες,</w:t>
      </w:r>
      <w:r w:rsidR="00D54924" w:rsidRPr="004133BA">
        <w:rPr>
          <w:rFonts w:ascii="Calibri" w:hAnsi="Calibri" w:cs="Calibri"/>
          <w:b w:val="0"/>
          <w:bCs w:val="0"/>
          <w:color w:val="auto"/>
          <w:sz w:val="22"/>
          <w:szCs w:val="22"/>
          <w:lang w:val="el-GR"/>
        </w:rPr>
        <w:t xml:space="preserve"> </w:t>
      </w:r>
      <w:r w:rsidRPr="004133BA">
        <w:rPr>
          <w:rFonts w:ascii="Calibri" w:hAnsi="Calibri" w:cs="Calibri"/>
          <w:b w:val="0"/>
          <w:bCs w:val="0"/>
          <w:color w:val="auto"/>
          <w:sz w:val="22"/>
          <w:szCs w:val="22"/>
          <w:lang w:val="el-GR"/>
        </w:rPr>
        <w:t xml:space="preserve">οι οποίοι έχουν μειωθεί κατά </w:t>
      </w:r>
      <w:r w:rsidR="00D54924" w:rsidRPr="004133BA">
        <w:rPr>
          <w:rFonts w:ascii="Calibri" w:hAnsi="Calibri" w:cs="Calibri"/>
          <w:b w:val="0"/>
          <w:bCs w:val="0"/>
          <w:color w:val="auto"/>
          <w:sz w:val="22"/>
          <w:szCs w:val="22"/>
          <w:lang w:val="el-GR"/>
        </w:rPr>
        <w:t>116</w:t>
      </w:r>
      <w:r w:rsidR="000808B4" w:rsidRPr="004133BA">
        <w:rPr>
          <w:rFonts w:ascii="Calibri" w:hAnsi="Calibri" w:cs="Calibri"/>
          <w:b w:val="0"/>
          <w:bCs w:val="0"/>
          <w:color w:val="auto"/>
          <w:sz w:val="22"/>
          <w:szCs w:val="22"/>
          <w:lang w:val="el-GR"/>
        </w:rPr>
        <w:t xml:space="preserve"> άτομα ή </w:t>
      </w:r>
      <w:r w:rsidR="00D54924" w:rsidRPr="004133BA">
        <w:rPr>
          <w:rFonts w:ascii="Calibri" w:hAnsi="Calibri" w:cs="Calibri"/>
          <w:b w:val="0"/>
          <w:bCs w:val="0"/>
          <w:color w:val="auto"/>
          <w:sz w:val="22"/>
          <w:szCs w:val="22"/>
          <w:lang w:val="el-GR"/>
        </w:rPr>
        <w:t>1</w:t>
      </w:r>
      <w:r w:rsidR="000808B4" w:rsidRPr="004133BA">
        <w:rPr>
          <w:rFonts w:ascii="Calibri" w:hAnsi="Calibri" w:cs="Calibri"/>
          <w:b w:val="0"/>
          <w:bCs w:val="0"/>
          <w:color w:val="auto"/>
          <w:sz w:val="22"/>
          <w:szCs w:val="22"/>
          <w:lang w:val="el-GR"/>
        </w:rPr>
        <w:t xml:space="preserve">% </w:t>
      </w:r>
      <w:r w:rsidRPr="004133BA">
        <w:rPr>
          <w:rFonts w:ascii="Calibri" w:hAnsi="Calibri" w:cs="Calibri"/>
          <w:b w:val="0"/>
          <w:bCs w:val="0"/>
          <w:color w:val="auto"/>
          <w:sz w:val="22"/>
          <w:szCs w:val="22"/>
          <w:lang w:val="el-GR"/>
        </w:rPr>
        <w:t xml:space="preserve">σε σύγκριση με τον ίδιο μήνα πέρσι. Μείωση παρατηρήθηκε στους Τουρκοκύπριους (κατά </w:t>
      </w:r>
      <w:r w:rsidR="00107952" w:rsidRPr="004133BA">
        <w:rPr>
          <w:rFonts w:ascii="Calibri" w:hAnsi="Calibri" w:cs="Calibri"/>
          <w:b w:val="0"/>
          <w:bCs w:val="0"/>
          <w:color w:val="auto"/>
          <w:sz w:val="22"/>
          <w:szCs w:val="22"/>
          <w:lang w:val="el-GR"/>
        </w:rPr>
        <w:t>1</w:t>
      </w:r>
      <w:r w:rsidR="00D54924" w:rsidRPr="004133BA">
        <w:rPr>
          <w:rFonts w:ascii="Calibri" w:hAnsi="Calibri" w:cs="Calibri"/>
          <w:b w:val="0"/>
          <w:bCs w:val="0"/>
          <w:color w:val="auto"/>
          <w:sz w:val="22"/>
          <w:szCs w:val="22"/>
          <w:lang w:val="el-GR"/>
        </w:rPr>
        <w:t>01</w:t>
      </w:r>
      <w:r w:rsidRPr="004133BA">
        <w:rPr>
          <w:rFonts w:ascii="Calibri" w:hAnsi="Calibri" w:cs="Calibri"/>
          <w:b w:val="0"/>
          <w:bCs w:val="0"/>
          <w:color w:val="auto"/>
          <w:sz w:val="22"/>
          <w:szCs w:val="22"/>
          <w:lang w:val="el-GR"/>
        </w:rPr>
        <w:t xml:space="preserve"> άτομα)</w:t>
      </w:r>
      <w:r w:rsidR="006444C2" w:rsidRPr="004133BA">
        <w:rPr>
          <w:rFonts w:ascii="Calibri" w:hAnsi="Calibri" w:cs="Calibri"/>
          <w:b w:val="0"/>
          <w:bCs w:val="0"/>
          <w:color w:val="auto"/>
          <w:sz w:val="22"/>
          <w:szCs w:val="22"/>
          <w:lang w:val="el-GR"/>
        </w:rPr>
        <w:t xml:space="preserve">, ενώ αύξηση παρατηρήθηκε στα άτομα με καθεστώς συμπληρωματικής προστασίας (κατά </w:t>
      </w:r>
      <w:r w:rsidR="00336EAD" w:rsidRPr="004133BA">
        <w:rPr>
          <w:rFonts w:ascii="Calibri" w:hAnsi="Calibri" w:cs="Calibri"/>
          <w:b w:val="0"/>
          <w:bCs w:val="0"/>
          <w:color w:val="auto"/>
          <w:sz w:val="22"/>
          <w:szCs w:val="22"/>
          <w:lang w:val="el-GR"/>
        </w:rPr>
        <w:t>2</w:t>
      </w:r>
      <w:r w:rsidR="00D54924" w:rsidRPr="004133BA">
        <w:rPr>
          <w:rFonts w:ascii="Calibri" w:hAnsi="Calibri" w:cs="Calibri"/>
          <w:b w:val="0"/>
          <w:bCs w:val="0"/>
          <w:color w:val="auto"/>
          <w:sz w:val="22"/>
          <w:szCs w:val="22"/>
          <w:lang w:val="el-GR"/>
        </w:rPr>
        <w:t>45</w:t>
      </w:r>
      <w:r w:rsidR="006444C2" w:rsidRPr="004133BA">
        <w:rPr>
          <w:rFonts w:ascii="Calibri" w:hAnsi="Calibri" w:cs="Calibri"/>
          <w:b w:val="0"/>
          <w:bCs w:val="0"/>
          <w:color w:val="auto"/>
          <w:sz w:val="22"/>
          <w:szCs w:val="22"/>
          <w:lang w:val="el-GR"/>
        </w:rPr>
        <w:t xml:space="preserve"> άτομα)</w:t>
      </w:r>
      <w:r w:rsidRPr="004133BA">
        <w:rPr>
          <w:rFonts w:ascii="Calibri" w:hAnsi="Calibri" w:cs="Calibri"/>
          <w:b w:val="0"/>
          <w:bCs w:val="0"/>
          <w:color w:val="auto"/>
          <w:spacing w:val="4"/>
          <w:sz w:val="22"/>
          <w:szCs w:val="22"/>
          <w:lang w:val="el-GR"/>
        </w:rPr>
        <w:t>[βλέπε πίνακα 9]</w:t>
      </w:r>
      <w:r w:rsidRPr="004133BA">
        <w:rPr>
          <w:rFonts w:ascii="Calibri" w:hAnsi="Calibri" w:cs="Calibri"/>
          <w:b w:val="0"/>
          <w:bCs w:val="0"/>
          <w:color w:val="auto"/>
          <w:sz w:val="22"/>
          <w:szCs w:val="22"/>
          <w:lang w:val="el-GR"/>
        </w:rPr>
        <w:t>.</w:t>
      </w:r>
    </w:p>
    <w:p w:rsidR="002572BC" w:rsidRPr="004133BA" w:rsidRDefault="002572BC" w:rsidP="008F2A3E">
      <w:pPr>
        <w:pStyle w:val="ListParagraph"/>
        <w:spacing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Ελληνοκυπρίων, των Ευρωπαίων ανέργων, των Ποντίων ανέργων και των ανέργων με καθεστώς συμπληρωματικής προστασίας δεύτερου χρόνου τους τελευταίους 12 μήνες.</w:t>
      </w:r>
    </w:p>
    <w:p w:rsidR="002572BC" w:rsidRPr="004133BA" w:rsidRDefault="002572BC" w:rsidP="008F2A3E">
      <w:pPr>
        <w:pStyle w:val="ListParagraph"/>
        <w:spacing w:line="276" w:lineRule="auto"/>
        <w:jc w:val="both"/>
        <w:rPr>
          <w:rFonts w:ascii="Calibri" w:hAnsi="Calibri" w:cs="Calibri"/>
          <w:b w:val="0"/>
          <w:bCs w:val="0"/>
          <w:color w:val="auto"/>
          <w:sz w:val="8"/>
          <w:szCs w:val="8"/>
          <w:lang w:val="el-GR"/>
        </w:rPr>
      </w:pPr>
    </w:p>
    <w:p w:rsidR="002572BC" w:rsidRPr="004133BA" w:rsidRDefault="0010068F" w:rsidP="0010068F">
      <w:pPr>
        <w:pStyle w:val="ListParagraph"/>
        <w:spacing w:line="276" w:lineRule="auto"/>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drawing>
          <wp:inline distT="0" distB="0" distL="0" distR="0">
            <wp:extent cx="5210175" cy="2705100"/>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72BC" w:rsidRPr="004133BA" w:rsidRDefault="002572BC" w:rsidP="000D0967">
      <w:pPr>
        <w:rPr>
          <w:rFonts w:ascii="Calibri" w:hAnsi="Calibri" w:cs="Calibri"/>
          <w:i/>
          <w:iCs/>
          <w:color w:val="auto"/>
          <w:sz w:val="22"/>
          <w:szCs w:val="22"/>
          <w:lang w:val="el-GR"/>
        </w:rPr>
      </w:pPr>
      <w:r w:rsidRPr="004133BA">
        <w:rPr>
          <w:rFonts w:ascii="Calibri" w:hAnsi="Calibri" w:cs="Calibri"/>
          <w:i/>
          <w:iCs/>
          <w:color w:val="auto"/>
          <w:sz w:val="22"/>
          <w:szCs w:val="22"/>
          <w:lang w:val="el-GR"/>
        </w:rPr>
        <w:lastRenderedPageBreak/>
        <w:t xml:space="preserve">Μηνιαία σύγκριση </w:t>
      </w:r>
      <w:r w:rsidR="00D058A1" w:rsidRPr="004133BA">
        <w:rPr>
          <w:rFonts w:asciiTheme="minorHAnsi" w:hAnsiTheme="minorHAnsi" w:cs="Arial"/>
          <w:i/>
          <w:iCs/>
          <w:color w:val="auto"/>
          <w:sz w:val="22"/>
          <w:szCs w:val="22"/>
          <w:lang w:val="el-GR"/>
        </w:rPr>
        <w:t>μεταξύ Ιανουαρίου και Φεβρουαρίου 2015</w:t>
      </w:r>
      <w:r w:rsidRPr="004133BA">
        <w:rPr>
          <w:rFonts w:ascii="Calibri" w:hAnsi="Calibri" w:cs="Calibri"/>
          <w:i/>
          <w:iCs/>
          <w:color w:val="auto"/>
          <w:sz w:val="22"/>
          <w:szCs w:val="22"/>
          <w:lang w:val="el-GR"/>
        </w:rPr>
        <w:t>:</w:t>
      </w:r>
    </w:p>
    <w:p w:rsidR="002572BC" w:rsidRPr="004133BA" w:rsidRDefault="002572BC" w:rsidP="000D0967">
      <w:pPr>
        <w:rPr>
          <w:rFonts w:ascii="Calibri" w:hAnsi="Calibri" w:cs="Calibri"/>
          <w:i/>
          <w:iCs/>
          <w:color w:val="auto"/>
          <w:sz w:val="22"/>
          <w:szCs w:val="22"/>
          <w:lang w:val="el-GR"/>
        </w:rPr>
      </w:pPr>
    </w:p>
    <w:p w:rsidR="00D058A1" w:rsidRPr="004133BA" w:rsidRDefault="00D058A1" w:rsidP="004133BA">
      <w:pPr>
        <w:pStyle w:val="ListParagraph"/>
        <w:numPr>
          <w:ilvl w:val="0"/>
          <w:numId w:val="1"/>
        </w:numPr>
        <w:spacing w:after="200"/>
        <w:jc w:val="both"/>
        <w:rPr>
          <w:rFonts w:asciiTheme="minorHAnsi" w:hAnsiTheme="minorHAnsi" w:cs="Arial"/>
          <w:b w:val="0"/>
          <w:bCs w:val="0"/>
          <w:color w:val="auto"/>
          <w:sz w:val="22"/>
          <w:szCs w:val="22"/>
          <w:lang w:val="el-GR"/>
        </w:rPr>
      </w:pPr>
      <w:r w:rsidRPr="004133BA">
        <w:rPr>
          <w:rFonts w:asciiTheme="minorHAnsi" w:hAnsiTheme="minorHAnsi" w:cs="Arial"/>
          <w:b w:val="0"/>
          <w:bCs w:val="0"/>
          <w:color w:val="auto"/>
          <w:spacing w:val="4"/>
          <w:sz w:val="22"/>
          <w:szCs w:val="22"/>
          <w:lang w:val="el-GR"/>
        </w:rPr>
        <w:t>Τον Φεβρουάριο του 2015 ο</w:t>
      </w:r>
      <w:r w:rsidRPr="004133BA">
        <w:rPr>
          <w:rFonts w:asciiTheme="minorHAnsi" w:hAnsiTheme="minorHAnsi" w:cs="Arial"/>
          <w:b w:val="0"/>
          <w:bCs w:val="0"/>
          <w:color w:val="auto"/>
          <w:sz w:val="22"/>
          <w:szCs w:val="22"/>
          <w:lang w:val="el-GR"/>
        </w:rPr>
        <w:t xml:space="preserve"> αριθμός των εγγεγραμμένων ανέργων παρουσίασε μικρή </w:t>
      </w:r>
      <w:r w:rsidRPr="004133BA">
        <w:rPr>
          <w:rFonts w:asciiTheme="minorHAnsi" w:hAnsiTheme="minorHAnsi" w:cs="Arial"/>
          <w:bCs w:val="0"/>
          <w:color w:val="auto"/>
          <w:sz w:val="22"/>
          <w:szCs w:val="22"/>
          <w:lang w:val="el-GR"/>
        </w:rPr>
        <w:t xml:space="preserve">αύξηση </w:t>
      </w:r>
      <w:r w:rsidRPr="004133BA">
        <w:rPr>
          <w:rFonts w:asciiTheme="minorHAnsi" w:hAnsiTheme="minorHAnsi" w:cs="Arial"/>
          <w:b w:val="0"/>
          <w:bCs w:val="0"/>
          <w:color w:val="auto"/>
          <w:sz w:val="22"/>
          <w:szCs w:val="22"/>
          <w:lang w:val="el-GR"/>
        </w:rPr>
        <w:t>κατά 201 άτομα ή 0,4%, σε σύγκριση με τον προηγού</w:t>
      </w:r>
      <w:r w:rsidRPr="004133BA">
        <w:rPr>
          <w:rFonts w:asciiTheme="minorHAnsi" w:hAnsiTheme="minorHAnsi" w:cs="Arial"/>
          <w:b w:val="0"/>
          <w:bCs w:val="0"/>
          <w:color w:val="auto"/>
          <w:sz w:val="22"/>
          <w:szCs w:val="22"/>
          <w:lang w:val="el-GR"/>
        </w:rPr>
        <w:softHyphen/>
        <w:t xml:space="preserve">μενο μήνα. </w:t>
      </w:r>
    </w:p>
    <w:p w:rsidR="00D058A1" w:rsidRPr="004133BA" w:rsidRDefault="00D058A1" w:rsidP="004133BA">
      <w:pPr>
        <w:pStyle w:val="ListParagraph"/>
        <w:numPr>
          <w:ilvl w:val="0"/>
          <w:numId w:val="1"/>
        </w:numPr>
        <w:spacing w:after="200"/>
        <w:jc w:val="both"/>
        <w:rPr>
          <w:rFonts w:asciiTheme="minorHAnsi" w:hAnsiTheme="minorHAnsi" w:cs="Arial"/>
          <w:b w:val="0"/>
          <w:color w:val="auto"/>
          <w:sz w:val="22"/>
          <w:szCs w:val="22"/>
          <w:lang w:val="el-GR"/>
        </w:rPr>
      </w:pPr>
      <w:r w:rsidRPr="004133BA">
        <w:rPr>
          <w:rFonts w:asciiTheme="minorHAnsi" w:hAnsiTheme="minorHAnsi" w:cs="Arial"/>
          <w:b w:val="0"/>
          <w:bCs w:val="0"/>
          <w:color w:val="auto"/>
          <w:sz w:val="22"/>
          <w:szCs w:val="22"/>
          <w:lang w:val="el-GR"/>
        </w:rPr>
        <w:t xml:space="preserve">Κατά ηλικία, οι μεγαλύτερες αυξήσεις παρουσιάστηκαν ανάμεσα στις ηλικιακές ομάδες 30-39 χρονών (κατά 107 άτομα), 25-29 χρονών (κατά 82 άτομα), και 60-64 χρονών (κατά 69 άτομα).  </w:t>
      </w:r>
    </w:p>
    <w:p w:rsidR="00D058A1" w:rsidRPr="004133BA" w:rsidRDefault="00D058A1" w:rsidP="004133BA">
      <w:pPr>
        <w:pStyle w:val="ListParagraph"/>
        <w:numPr>
          <w:ilvl w:val="0"/>
          <w:numId w:val="1"/>
        </w:numPr>
        <w:spacing w:after="200"/>
        <w:jc w:val="both"/>
        <w:rPr>
          <w:rFonts w:asciiTheme="minorHAnsi" w:hAnsiTheme="minorHAnsi" w:cs="Arial"/>
          <w:b w:val="0"/>
          <w:bCs w:val="0"/>
          <w:color w:val="auto"/>
          <w:spacing w:val="2"/>
          <w:sz w:val="22"/>
          <w:szCs w:val="22"/>
          <w:lang w:val="el-GR"/>
        </w:rPr>
      </w:pPr>
      <w:r w:rsidRPr="004133BA">
        <w:rPr>
          <w:rFonts w:asciiTheme="minorHAnsi" w:hAnsiTheme="minorHAnsi" w:cs="Arial"/>
          <w:b w:val="0"/>
          <w:bCs w:val="0"/>
          <w:color w:val="auto"/>
          <w:sz w:val="22"/>
          <w:szCs w:val="22"/>
          <w:lang w:val="el-GR"/>
        </w:rPr>
        <w:t xml:space="preserve">Κατά </w:t>
      </w:r>
      <w:r w:rsidRPr="004133BA">
        <w:rPr>
          <w:rFonts w:asciiTheme="minorHAnsi" w:hAnsiTheme="minorHAnsi" w:cs="Arial"/>
          <w:b w:val="0"/>
          <w:color w:val="auto"/>
          <w:sz w:val="22"/>
          <w:szCs w:val="22"/>
          <w:lang w:val="el-GR"/>
        </w:rPr>
        <w:t>φύλο</w:t>
      </w:r>
      <w:r w:rsidRPr="004133BA">
        <w:rPr>
          <w:rFonts w:asciiTheme="minorHAnsi" w:hAnsiTheme="minorHAnsi" w:cs="Arial"/>
          <w:b w:val="0"/>
          <w:bCs w:val="0"/>
          <w:color w:val="auto"/>
          <w:sz w:val="22"/>
          <w:szCs w:val="22"/>
          <w:lang w:val="el-GR"/>
        </w:rPr>
        <w:t>, ο αριθμός των άνεργων αντρών αυξήθηκε κατά 212 άτομα και των γυναικών μειώθηκε κατά 11 άτομα.</w:t>
      </w:r>
    </w:p>
    <w:p w:rsidR="00D058A1" w:rsidRPr="004133BA" w:rsidRDefault="00D058A1" w:rsidP="004133BA">
      <w:pPr>
        <w:pStyle w:val="ListParagraph"/>
        <w:numPr>
          <w:ilvl w:val="0"/>
          <w:numId w:val="1"/>
        </w:numPr>
        <w:spacing w:after="200"/>
        <w:jc w:val="both"/>
        <w:rPr>
          <w:rFonts w:asciiTheme="minorHAnsi" w:hAnsiTheme="minorHAnsi" w:cs="Arial"/>
          <w:b w:val="0"/>
          <w:bCs w:val="0"/>
          <w:color w:val="auto"/>
          <w:spacing w:val="2"/>
          <w:sz w:val="22"/>
          <w:szCs w:val="22"/>
          <w:lang w:val="el-GR"/>
        </w:rPr>
      </w:pPr>
      <w:r w:rsidRPr="004133BA">
        <w:rPr>
          <w:rFonts w:asciiTheme="minorHAnsi" w:hAnsiTheme="minorHAnsi" w:cs="Arial"/>
          <w:b w:val="0"/>
          <w:bCs w:val="0"/>
          <w:color w:val="auto"/>
          <w:sz w:val="22"/>
          <w:szCs w:val="22"/>
          <w:lang w:val="el-GR"/>
        </w:rPr>
        <w:t xml:space="preserve">Κατά εθνότητα, η μεγαλύτερη αύξηση παρατηρήθηκε ανάμεσα στους Ευρωπαίους κατά 141 άτομα, ακολουθούμενη από τους Ελληνοκύπριους και τους αλλοδαπούς από τρίτες χώρες (κατά 24 άτομα εξίσου). </w:t>
      </w:r>
    </w:p>
    <w:p w:rsidR="00D058A1" w:rsidRPr="004133BA" w:rsidRDefault="00D058A1" w:rsidP="004133BA">
      <w:pPr>
        <w:pStyle w:val="ListParagraph"/>
        <w:numPr>
          <w:ilvl w:val="0"/>
          <w:numId w:val="1"/>
        </w:numPr>
        <w:spacing w:after="200"/>
        <w:jc w:val="both"/>
        <w:rPr>
          <w:rFonts w:asciiTheme="minorHAnsi" w:hAnsiTheme="minorHAnsi" w:cs="Arial"/>
          <w:b w:val="0"/>
          <w:color w:val="auto"/>
          <w:sz w:val="22"/>
          <w:szCs w:val="22"/>
          <w:lang w:val="el-GR"/>
        </w:rPr>
      </w:pPr>
      <w:r w:rsidRPr="004133BA">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πάνω από 6 μήνες αυξήθηκε κατά 210 άτομα ενώ ο αριθμός των ανέργων με διάρκεια ανεργίας άνω των </w:t>
      </w:r>
      <w:r w:rsidRPr="004133BA">
        <w:rPr>
          <w:rFonts w:asciiTheme="minorHAnsi" w:hAnsiTheme="minorHAnsi" w:cs="Arial"/>
          <w:b w:val="0"/>
          <w:color w:val="auto"/>
          <w:sz w:val="22"/>
          <w:szCs w:val="22"/>
          <w:lang w:val="el-GR"/>
        </w:rPr>
        <w:t xml:space="preserve">12 μηνών </w:t>
      </w:r>
      <w:r w:rsidRPr="004133BA">
        <w:rPr>
          <w:rFonts w:asciiTheme="minorHAnsi" w:hAnsiTheme="minorHAnsi" w:cs="Arial"/>
          <w:b w:val="0"/>
          <w:bCs w:val="0"/>
          <w:color w:val="auto"/>
          <w:sz w:val="22"/>
          <w:szCs w:val="22"/>
          <w:lang w:val="el-GR"/>
        </w:rPr>
        <w:t xml:space="preserve"> παρουσίασε αύξηση κατά 147 άτομα.</w:t>
      </w:r>
    </w:p>
    <w:p w:rsidR="00D058A1" w:rsidRPr="004133BA" w:rsidRDefault="00D058A1" w:rsidP="004133BA">
      <w:pPr>
        <w:pStyle w:val="ListParagraph"/>
        <w:numPr>
          <w:ilvl w:val="0"/>
          <w:numId w:val="1"/>
        </w:numPr>
        <w:spacing w:after="200"/>
        <w:jc w:val="both"/>
        <w:rPr>
          <w:rFonts w:asciiTheme="minorHAnsi" w:hAnsiTheme="minorHAnsi" w:cs="Arial"/>
          <w:b w:val="0"/>
          <w:bCs w:val="0"/>
          <w:color w:val="auto"/>
          <w:sz w:val="22"/>
          <w:szCs w:val="22"/>
          <w:lang w:val="el-GR"/>
        </w:rPr>
      </w:pPr>
      <w:r w:rsidRPr="004133BA">
        <w:rPr>
          <w:rFonts w:asciiTheme="minorHAnsi" w:hAnsiTheme="minorHAnsi" w:cs="Arial"/>
          <w:b w:val="0"/>
          <w:bCs w:val="0"/>
          <w:color w:val="auto"/>
          <w:sz w:val="22"/>
          <w:szCs w:val="22"/>
          <w:lang w:val="el-GR"/>
        </w:rPr>
        <w:t>Κατά τομέα οικονομικής δραστηριότητας</w:t>
      </w:r>
      <w:r w:rsidRPr="004133BA">
        <w:rPr>
          <w:rFonts w:asciiTheme="minorHAnsi" w:hAnsiTheme="minorHAnsi" w:cs="Arial"/>
          <w:bCs w:val="0"/>
          <w:color w:val="auto"/>
          <w:sz w:val="22"/>
          <w:szCs w:val="22"/>
          <w:lang w:val="el-GR"/>
        </w:rPr>
        <w:t>,</w:t>
      </w:r>
      <w:r w:rsidRPr="004133BA">
        <w:rPr>
          <w:rFonts w:asciiTheme="minorHAnsi" w:hAnsiTheme="minorHAnsi" w:cs="Arial"/>
          <w:b w:val="0"/>
          <w:bCs w:val="0"/>
          <w:color w:val="auto"/>
          <w:sz w:val="22"/>
          <w:szCs w:val="22"/>
          <w:lang w:val="el-GR"/>
        </w:rPr>
        <w:t xml:space="preserve"> οι μεγαλύτερες αυξήσεις παρατηρήθηκαν στον τομέα του εμπορίου (κατά 129 άτομα) και των κατασκευών (κατά 53 άτομα).</w:t>
      </w:r>
    </w:p>
    <w:p w:rsidR="00D058A1" w:rsidRPr="004133BA" w:rsidRDefault="00D058A1" w:rsidP="004133BA">
      <w:pPr>
        <w:pStyle w:val="ListParagraph"/>
        <w:numPr>
          <w:ilvl w:val="0"/>
          <w:numId w:val="1"/>
        </w:numPr>
        <w:jc w:val="both"/>
        <w:rPr>
          <w:rFonts w:asciiTheme="minorHAnsi" w:hAnsiTheme="minorHAnsi" w:cs="Arial"/>
          <w:b w:val="0"/>
          <w:i/>
          <w:iCs/>
          <w:color w:val="auto"/>
          <w:sz w:val="22"/>
          <w:szCs w:val="22"/>
          <w:lang w:val="el-GR"/>
        </w:rPr>
      </w:pPr>
      <w:r w:rsidRPr="004133BA">
        <w:rPr>
          <w:rFonts w:asciiTheme="minorHAnsi" w:hAnsiTheme="minorHAnsi" w:cs="Arial"/>
          <w:b w:val="0"/>
          <w:bCs w:val="0"/>
          <w:color w:val="auto"/>
          <w:sz w:val="22"/>
          <w:szCs w:val="22"/>
          <w:lang w:val="el-GR"/>
        </w:rPr>
        <w:t>Αύξηση της ανεργίας παρουσιάστηκε σε όλες τις επαρχίες. Η μεγαλύτερη αύξηση καταγράφηκε στην επαρχία Λευκωσίας (κατά 101 άτομα) ακολουθούμενη από τις επαρχίες Λεμεσού (κατά 46 άτομα), Λάρνακας (κατά 22 άτομα) και Αμμοχώστου (κατά 32 άτομα), ενώ η επαρχία Πάφου δεν παρουσίασε καμία μεταβολή.</w:t>
      </w:r>
    </w:p>
    <w:p w:rsidR="00535818" w:rsidRPr="004133BA" w:rsidRDefault="00535818" w:rsidP="00F50C17">
      <w:pPr>
        <w:spacing w:line="276" w:lineRule="auto"/>
        <w:jc w:val="both"/>
        <w:rPr>
          <w:rFonts w:ascii="Calibri" w:hAnsi="Calibri" w:cs="Calibri"/>
          <w:color w:val="auto"/>
          <w:spacing w:val="4"/>
          <w:sz w:val="22"/>
          <w:szCs w:val="22"/>
          <w:u w:val="single"/>
          <w:lang w:val="el-GR"/>
        </w:rPr>
      </w:pPr>
    </w:p>
    <w:p w:rsidR="002572BC" w:rsidRPr="004133BA" w:rsidRDefault="002572BC" w:rsidP="00F50C17">
      <w:pPr>
        <w:spacing w:line="276" w:lineRule="auto"/>
        <w:jc w:val="both"/>
        <w:rPr>
          <w:rFonts w:ascii="Calibri" w:hAnsi="Calibri" w:cs="Calibri"/>
          <w:color w:val="auto"/>
          <w:spacing w:val="4"/>
          <w:sz w:val="22"/>
          <w:szCs w:val="22"/>
          <w:u w:val="single"/>
          <w:lang w:val="el-GR"/>
        </w:rPr>
      </w:pPr>
      <w:r w:rsidRPr="004133BA">
        <w:rPr>
          <w:rFonts w:ascii="Calibri" w:hAnsi="Calibri" w:cs="Calibri"/>
          <w:color w:val="auto"/>
          <w:spacing w:val="4"/>
          <w:sz w:val="22"/>
          <w:szCs w:val="22"/>
          <w:u w:val="single"/>
          <w:lang w:val="el-GR"/>
        </w:rPr>
        <w:t>ΑΝΑΛΥΣΗ ΣΤΟΙΧΕΙΩΝ ΑΠΟ ΑΛΛΕΣ ΠΗΓΕΣ</w:t>
      </w:r>
    </w:p>
    <w:p w:rsidR="002572BC" w:rsidRPr="004133BA" w:rsidRDefault="002572BC" w:rsidP="003F6AB1">
      <w:pPr>
        <w:spacing w:line="276" w:lineRule="auto"/>
        <w:jc w:val="both"/>
        <w:rPr>
          <w:rFonts w:ascii="Calibri" w:hAnsi="Calibri" w:cs="Calibri"/>
          <w:color w:val="auto"/>
          <w:spacing w:val="4"/>
          <w:sz w:val="16"/>
          <w:szCs w:val="16"/>
          <w:u w:val="single"/>
          <w:lang w:val="el-GR"/>
        </w:rPr>
      </w:pPr>
    </w:p>
    <w:p w:rsidR="00F80E44" w:rsidRPr="004133BA" w:rsidRDefault="002572BC" w:rsidP="00F80E44">
      <w:pPr>
        <w:numPr>
          <w:ilvl w:val="0"/>
          <w:numId w:val="12"/>
        </w:numPr>
        <w:spacing w:line="276" w:lineRule="auto"/>
        <w:jc w:val="both"/>
        <w:rPr>
          <w:rFonts w:ascii="Calibri" w:hAnsi="Calibri" w:cs="Calibri"/>
          <w:b w:val="0"/>
          <w:bCs w:val="0"/>
          <w:i/>
          <w:iCs/>
          <w:color w:val="auto"/>
          <w:sz w:val="22"/>
          <w:szCs w:val="22"/>
          <w:lang w:val="el-GR"/>
        </w:rPr>
      </w:pPr>
      <w:r w:rsidRPr="004133BA">
        <w:rPr>
          <w:rFonts w:ascii="Calibri" w:hAnsi="Calibri" w:cs="Calibri"/>
          <w:color w:val="auto"/>
          <w:sz w:val="22"/>
          <w:szCs w:val="22"/>
          <w:lang w:val="el-GR"/>
        </w:rPr>
        <w:t>Μηνιαία Ανεργία Προσαρμοσμένη στις Εποχικές Διακυμάνσεις</w:t>
      </w:r>
      <w:r w:rsidRPr="004133BA">
        <w:rPr>
          <w:rStyle w:val="FootnoteReference"/>
          <w:rFonts w:ascii="Calibri" w:hAnsi="Calibri" w:cs="Calibri"/>
          <w:color w:val="auto"/>
          <w:spacing w:val="4"/>
          <w:sz w:val="22"/>
          <w:szCs w:val="22"/>
        </w:rPr>
        <w:footnoteReference w:id="3"/>
      </w:r>
      <w:r w:rsidRPr="004133BA">
        <w:rPr>
          <w:rFonts w:ascii="Calibri" w:hAnsi="Calibri" w:cs="Calibri"/>
          <w:color w:val="auto"/>
          <w:sz w:val="22"/>
          <w:szCs w:val="22"/>
          <w:lang w:val="el-GR"/>
        </w:rPr>
        <w:t xml:space="preserve"> - </w:t>
      </w:r>
      <w:r w:rsidRPr="004133BA">
        <w:rPr>
          <w:rFonts w:ascii="Calibri" w:hAnsi="Calibri" w:cs="Calibri"/>
          <w:color w:val="auto"/>
          <w:sz w:val="22"/>
          <w:szCs w:val="22"/>
          <w:lang w:val="en-GB"/>
        </w:rPr>
        <w:t>EUROSTAT</w:t>
      </w:r>
      <w:r w:rsidRPr="004133BA">
        <w:rPr>
          <w:rFonts w:ascii="Calibri" w:hAnsi="Calibri" w:cs="Calibri"/>
          <w:b w:val="0"/>
          <w:bCs w:val="0"/>
          <w:color w:val="auto"/>
          <w:sz w:val="22"/>
          <w:szCs w:val="22"/>
          <w:lang w:val="el-GR"/>
        </w:rPr>
        <w:t>(βλέπε πίν</w:t>
      </w:r>
      <w:r w:rsidR="004133BA">
        <w:rPr>
          <w:rFonts w:ascii="Calibri" w:hAnsi="Calibri" w:cs="Calibri"/>
          <w:b w:val="0"/>
          <w:bCs w:val="0"/>
          <w:color w:val="auto"/>
          <w:sz w:val="22"/>
          <w:szCs w:val="22"/>
          <w:lang w:val="el-GR"/>
        </w:rPr>
        <w:t>.</w:t>
      </w:r>
      <w:r w:rsidRPr="004133BA">
        <w:rPr>
          <w:rFonts w:ascii="Calibri" w:hAnsi="Calibri" w:cs="Calibri"/>
          <w:b w:val="0"/>
          <w:bCs w:val="0"/>
          <w:color w:val="auto"/>
          <w:sz w:val="22"/>
          <w:szCs w:val="22"/>
          <w:lang w:val="el-GR"/>
        </w:rPr>
        <w:t>10)</w:t>
      </w:r>
    </w:p>
    <w:p w:rsidR="004133BA" w:rsidRDefault="004133BA" w:rsidP="004133BA">
      <w:pPr>
        <w:spacing w:line="276" w:lineRule="auto"/>
        <w:ind w:left="360"/>
        <w:jc w:val="both"/>
        <w:rPr>
          <w:rFonts w:ascii="Calibri" w:hAnsi="Calibri" w:cs="Calibri"/>
          <w:b w:val="0"/>
          <w:bCs w:val="0"/>
          <w:color w:val="auto"/>
          <w:spacing w:val="4"/>
          <w:sz w:val="22"/>
          <w:szCs w:val="22"/>
          <w:lang w:val="el-GR"/>
        </w:rPr>
      </w:pPr>
    </w:p>
    <w:p w:rsidR="002572BC" w:rsidRPr="004133BA" w:rsidRDefault="002572BC" w:rsidP="004133BA">
      <w:pPr>
        <w:spacing w:line="276" w:lineRule="auto"/>
        <w:ind w:left="360"/>
        <w:jc w:val="both"/>
        <w:rPr>
          <w:rFonts w:ascii="Calibri" w:hAnsi="Calibri" w:cs="Calibri"/>
          <w:b w:val="0"/>
          <w:bCs w:val="0"/>
          <w:color w:val="auto"/>
          <w:spacing w:val="4"/>
          <w:sz w:val="22"/>
          <w:szCs w:val="22"/>
          <w:lang w:val="el-GR"/>
        </w:rPr>
      </w:pPr>
      <w:r w:rsidRPr="004133BA">
        <w:rPr>
          <w:rFonts w:ascii="Calibri" w:hAnsi="Calibri" w:cs="Calibri"/>
          <w:b w:val="0"/>
          <w:bCs w:val="0"/>
          <w:color w:val="auto"/>
          <w:spacing w:val="4"/>
          <w:sz w:val="22"/>
          <w:szCs w:val="22"/>
          <w:lang w:val="el-GR"/>
        </w:rPr>
        <w:t>Με βάση τα μηνιαία στοιχεία τα οποία είναι προσαρμοσμένα σε εποχικές διακυμάνσεις και υπολογίζονται από την Ευρωπαϊκή Στατιστική Υπηρεσία (</w:t>
      </w:r>
      <w:r w:rsidRPr="004133BA">
        <w:rPr>
          <w:rFonts w:ascii="Calibri" w:hAnsi="Calibri" w:cs="Calibri"/>
          <w:b w:val="0"/>
          <w:bCs w:val="0"/>
          <w:color w:val="auto"/>
          <w:spacing w:val="4"/>
          <w:sz w:val="22"/>
          <w:szCs w:val="22"/>
        </w:rPr>
        <w:t>EUROSTAT</w:t>
      </w:r>
      <w:r w:rsidRPr="004133BA">
        <w:rPr>
          <w:rFonts w:ascii="Calibri" w:hAnsi="Calibri" w:cs="Calibri"/>
          <w:b w:val="0"/>
          <w:bCs w:val="0"/>
          <w:color w:val="auto"/>
          <w:spacing w:val="4"/>
          <w:sz w:val="22"/>
          <w:szCs w:val="22"/>
          <w:lang w:val="el-GR"/>
        </w:rPr>
        <w:t xml:space="preserve">), η οποία λαμβάνει επίσης υπόψη τα στοιχεία της ΔΥΑ για την εγγεγραμμένη ανεργία και τα αποτελέσματα της Έρευνας Εργατικού Δυναμικού (ΕΕΔ) της Στατιστικής Υπηρεσίας Κύπρου, εξάγονται τα ακόλουθα: </w:t>
      </w:r>
    </w:p>
    <w:p w:rsidR="002572BC" w:rsidRPr="004133BA" w:rsidRDefault="002572BC" w:rsidP="001F5CA1">
      <w:pPr>
        <w:pStyle w:val="Title"/>
        <w:spacing w:line="276" w:lineRule="auto"/>
        <w:jc w:val="both"/>
        <w:rPr>
          <w:rFonts w:ascii="Calibri" w:hAnsi="Calibri" w:cs="Calibri"/>
          <w:b w:val="0"/>
          <w:bCs w:val="0"/>
          <w:color w:val="auto"/>
          <w:spacing w:val="4"/>
          <w:sz w:val="8"/>
          <w:szCs w:val="8"/>
          <w:highlight w:val="yellow"/>
        </w:rPr>
      </w:pPr>
    </w:p>
    <w:p w:rsidR="00254B18" w:rsidRPr="004133BA" w:rsidRDefault="0095431E" w:rsidP="00254B18">
      <w:pPr>
        <w:pStyle w:val="ListParagraph"/>
        <w:numPr>
          <w:ilvl w:val="0"/>
          <w:numId w:val="31"/>
        </w:numPr>
        <w:spacing w:line="276" w:lineRule="auto"/>
        <w:jc w:val="both"/>
        <w:rPr>
          <w:rFonts w:ascii="Calibri" w:hAnsi="Calibri" w:cs="Calibri"/>
          <w:b w:val="0"/>
          <w:bCs w:val="0"/>
          <w:color w:val="auto"/>
          <w:sz w:val="22"/>
          <w:szCs w:val="22"/>
          <w:lang w:val="el-GR"/>
        </w:rPr>
      </w:pPr>
      <w:r w:rsidRPr="004133BA">
        <w:rPr>
          <w:rFonts w:asciiTheme="minorHAnsi" w:hAnsiTheme="minorHAnsi" w:cs="Arial"/>
          <w:b w:val="0"/>
          <w:bCs w:val="0"/>
          <w:color w:val="auto"/>
          <w:sz w:val="22"/>
          <w:szCs w:val="22"/>
          <w:lang w:val="el-GR"/>
        </w:rPr>
        <w:t>Κατά το μήνα Ιανουάριο 2015 η ανεργία ανήλθε στο 16,1%. Σε σχέση με τον ίδιο μήνα πέρσι παρουσιάστηκε οριακή αύξηση κατά 0,4 ποσοστιαίες μονάδες (από 15,7% σε 16,1%). Σε σχέση με τον προηγούμενο μήνα, Δεκέμβριο 2014, το ποσοστό παρουσίασε μικρή μείωση 0.3 ποσοστιαίων μονάδων (από 16,4% σε 16,1%). Τόσο ο μέσος όρος ανεργίας στην Ευρώπη των 28, όσο και ο μέσος όρος ανεργίας στην Ευρωζώνη κατά τον ίδιο μήνα, σημείωσαν οριακή μείωση (από 9,9% σε 9,8% και από 11,3% σε 11,2% αντίστοιχα)</w:t>
      </w:r>
      <w:r w:rsidR="00254B18" w:rsidRPr="004133BA">
        <w:rPr>
          <w:rFonts w:asciiTheme="minorHAnsi" w:hAnsiTheme="minorHAnsi" w:cs="Arial"/>
          <w:b w:val="0"/>
          <w:bCs w:val="0"/>
          <w:color w:val="auto"/>
          <w:sz w:val="22"/>
          <w:szCs w:val="22"/>
          <w:lang w:val="el-GR"/>
        </w:rPr>
        <w:t>.</w:t>
      </w:r>
    </w:p>
    <w:p w:rsidR="00254B18" w:rsidRPr="004133BA" w:rsidRDefault="00254B18" w:rsidP="00254B18">
      <w:pPr>
        <w:pStyle w:val="ListParagraph"/>
        <w:numPr>
          <w:ilvl w:val="0"/>
          <w:numId w:val="31"/>
        </w:numPr>
        <w:spacing w:line="276" w:lineRule="auto"/>
        <w:jc w:val="both"/>
        <w:rPr>
          <w:rFonts w:ascii="Calibri" w:hAnsi="Calibri" w:cs="Calibri"/>
          <w:b w:val="0"/>
          <w:bCs w:val="0"/>
          <w:color w:val="auto"/>
          <w:sz w:val="22"/>
          <w:szCs w:val="22"/>
          <w:lang w:val="el-GR"/>
        </w:rPr>
      </w:pPr>
      <w:r w:rsidRPr="004133BA">
        <w:rPr>
          <w:rFonts w:asciiTheme="minorHAnsi" w:hAnsiTheme="minorHAnsi" w:cs="Arial"/>
          <w:b w:val="0"/>
          <w:bCs w:val="0"/>
          <w:color w:val="auto"/>
          <w:sz w:val="22"/>
          <w:szCs w:val="22"/>
          <w:lang w:val="el-GR"/>
        </w:rPr>
        <w:t xml:space="preserve">Η ανεργία των νέων κάτω των 25 ετών παρέμεινε σταθερή στο 32,8% τους τελευταίους τρεις μήνες (Οκτώβριο μέχρι Δεκέμβριο 2014), ενώ </w:t>
      </w:r>
      <w:r w:rsidRPr="004133BA">
        <w:rPr>
          <w:rFonts w:asciiTheme="minorHAnsi" w:hAnsiTheme="minorHAnsi" w:cs="Arial"/>
          <w:b w:val="0"/>
          <w:bCs w:val="0"/>
          <w:color w:val="auto"/>
          <w:sz w:val="22"/>
          <w:szCs w:val="22"/>
          <w:u w:val="single"/>
          <w:lang w:val="el-GR"/>
        </w:rPr>
        <w:t>μειώθηκε</w:t>
      </w:r>
      <w:r w:rsidRPr="004133BA">
        <w:rPr>
          <w:rFonts w:asciiTheme="minorHAnsi" w:hAnsiTheme="minorHAnsi" w:cs="Arial"/>
          <w:b w:val="0"/>
          <w:bCs w:val="0"/>
          <w:color w:val="auto"/>
          <w:sz w:val="22"/>
          <w:szCs w:val="22"/>
          <w:lang w:val="el-GR"/>
        </w:rPr>
        <w:t xml:space="preserve"> κατά 4,9 ποσοστιαίες μονάδες σε σχέση με τον Ιανουάριο του 2014 (37,7%). </w:t>
      </w:r>
    </w:p>
    <w:p w:rsidR="00254B18" w:rsidRPr="004133BA" w:rsidRDefault="00254B18" w:rsidP="00254B18">
      <w:pPr>
        <w:pStyle w:val="ListParagraph"/>
        <w:numPr>
          <w:ilvl w:val="0"/>
          <w:numId w:val="31"/>
        </w:numPr>
        <w:spacing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lastRenderedPageBreak/>
        <w:t>Το ποσοστό ανεργίας των</w:t>
      </w:r>
      <w:r w:rsidRPr="004133BA">
        <w:rPr>
          <w:rFonts w:ascii="Calibri" w:hAnsi="Calibri" w:cs="Calibri"/>
          <w:b w:val="0"/>
          <w:bCs w:val="0"/>
          <w:i/>
          <w:iCs/>
          <w:color w:val="auto"/>
          <w:sz w:val="22"/>
          <w:szCs w:val="22"/>
          <w:lang w:val="el-GR"/>
        </w:rPr>
        <w:t xml:space="preserve"> ανδρών</w:t>
      </w:r>
      <w:r w:rsidRPr="004133BA">
        <w:rPr>
          <w:rFonts w:ascii="Calibri" w:hAnsi="Calibri" w:cs="Calibri"/>
          <w:b w:val="0"/>
          <w:bCs w:val="0"/>
          <w:color w:val="auto"/>
          <w:sz w:val="22"/>
          <w:szCs w:val="22"/>
          <w:lang w:val="el-GR"/>
        </w:rPr>
        <w:t xml:space="preserve"> κατά τον μήνα Ιανουάριο 2015 υπολογίζεται στο 17,3% σημειώνοντας αύξηση 1,1 ποσοστιαίων μονάδων σε σχέση με τον αντίστοιχο μήνα πέρσι. Σε σχέση με τον προηγούμενο μήνα, Δεκέμβριο 2014, παρουσίασε μείωση κατά 0,7 ποσοστιαίες μονάδες.</w:t>
      </w:r>
    </w:p>
    <w:p w:rsidR="00254B18" w:rsidRPr="004133BA" w:rsidRDefault="00254B18" w:rsidP="00254B18">
      <w:pPr>
        <w:pStyle w:val="ListParagraph"/>
        <w:numPr>
          <w:ilvl w:val="0"/>
          <w:numId w:val="31"/>
        </w:numPr>
        <w:spacing w:line="276" w:lineRule="auto"/>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Το ποσοστό ανεργίας των</w:t>
      </w:r>
      <w:r w:rsidRPr="004133BA">
        <w:rPr>
          <w:rFonts w:ascii="Calibri" w:hAnsi="Calibri" w:cs="Calibri"/>
          <w:b w:val="0"/>
          <w:bCs w:val="0"/>
          <w:i/>
          <w:iCs/>
          <w:color w:val="auto"/>
          <w:sz w:val="22"/>
          <w:szCs w:val="22"/>
          <w:lang w:val="el-GR"/>
        </w:rPr>
        <w:t xml:space="preserve"> γυναικών</w:t>
      </w:r>
      <w:r w:rsidRPr="004133BA">
        <w:rPr>
          <w:rFonts w:ascii="Calibri" w:hAnsi="Calibri" w:cs="Calibri"/>
          <w:b w:val="0"/>
          <w:bCs w:val="0"/>
          <w:color w:val="auto"/>
          <w:sz w:val="22"/>
          <w:szCs w:val="22"/>
          <w:lang w:val="el-GR"/>
        </w:rPr>
        <w:t xml:space="preserve"> κατά το μήνα Ιανουάριο 2015 υπολογίζεται στο 14,7%, σημειώνοντας μείωση 1,2 ποσοστιαίες μονάδες σε σχέση με τον αντίστοιχο μήνα πέρσι. Σε σχέση με τον προηγούμενο μήνα, Δεκέμβριο 2014, παρουσίασε οριακή μείωση 0,1 ποσοστιαίες μονάδες.</w:t>
      </w:r>
    </w:p>
    <w:p w:rsidR="002572BC" w:rsidRPr="004133BA" w:rsidRDefault="002572BC" w:rsidP="00F80E44">
      <w:pPr>
        <w:spacing w:line="276" w:lineRule="auto"/>
        <w:jc w:val="both"/>
        <w:rPr>
          <w:rFonts w:ascii="Calibri" w:hAnsi="Calibri" w:cs="Calibri"/>
          <w:b w:val="0"/>
          <w:bCs w:val="0"/>
          <w:color w:val="auto"/>
          <w:sz w:val="16"/>
          <w:szCs w:val="16"/>
          <w:lang w:val="el-GR"/>
        </w:rPr>
      </w:pPr>
    </w:p>
    <w:p w:rsidR="002572BC" w:rsidRPr="004133BA" w:rsidRDefault="002572BC" w:rsidP="001B6F3B">
      <w:pPr>
        <w:numPr>
          <w:ilvl w:val="0"/>
          <w:numId w:val="12"/>
        </w:numPr>
        <w:spacing w:line="276" w:lineRule="auto"/>
        <w:jc w:val="both"/>
        <w:rPr>
          <w:rFonts w:ascii="Calibri" w:hAnsi="Calibri" w:cs="Calibri"/>
          <w:b w:val="0"/>
          <w:bCs w:val="0"/>
          <w:i/>
          <w:iCs/>
          <w:color w:val="auto"/>
          <w:sz w:val="22"/>
          <w:szCs w:val="22"/>
          <w:lang w:val="el-GR"/>
        </w:rPr>
      </w:pPr>
      <w:r w:rsidRPr="004133BA">
        <w:rPr>
          <w:rFonts w:ascii="Calibri" w:hAnsi="Calibri" w:cs="Calibri"/>
          <w:color w:val="auto"/>
          <w:sz w:val="22"/>
          <w:szCs w:val="22"/>
          <w:lang w:val="el-GR"/>
        </w:rPr>
        <w:t>Απασχόληση και Ανεργία με βάση την Έρευνα Εργατικού Δυναμικού –</w:t>
      </w:r>
      <w:r w:rsidR="00256474" w:rsidRPr="004133BA">
        <w:rPr>
          <w:rFonts w:ascii="Calibri" w:hAnsi="Calibri" w:cs="Calibri"/>
          <w:color w:val="auto"/>
          <w:sz w:val="22"/>
          <w:szCs w:val="22"/>
          <w:lang w:val="el-GR"/>
        </w:rPr>
        <w:t xml:space="preserve">Τρίτο </w:t>
      </w:r>
      <w:r w:rsidRPr="004133BA">
        <w:rPr>
          <w:rFonts w:ascii="Calibri" w:hAnsi="Calibri" w:cs="Calibri"/>
          <w:color w:val="auto"/>
          <w:sz w:val="22"/>
          <w:szCs w:val="22"/>
          <w:lang w:val="el-GR"/>
        </w:rPr>
        <w:t>τρίμηνο του 2014</w:t>
      </w:r>
      <w:r w:rsidR="004133BA" w:rsidRPr="004133BA">
        <w:rPr>
          <w:rFonts w:ascii="Calibri" w:hAnsi="Calibri" w:cs="Calibri"/>
          <w:color w:val="auto"/>
          <w:sz w:val="22"/>
          <w:szCs w:val="22"/>
          <w:lang w:val="el-GR"/>
        </w:rPr>
        <w:t xml:space="preserve"> </w:t>
      </w:r>
      <w:r w:rsidRPr="004133BA">
        <w:rPr>
          <w:rFonts w:ascii="Calibri" w:hAnsi="Calibri" w:cs="Calibri"/>
          <w:b w:val="0"/>
          <w:bCs w:val="0"/>
          <w:color w:val="auto"/>
          <w:sz w:val="22"/>
          <w:szCs w:val="22"/>
          <w:lang w:val="el-GR"/>
        </w:rPr>
        <w:t>(βλέπε πίνακα 11)</w:t>
      </w:r>
    </w:p>
    <w:p w:rsidR="002572BC" w:rsidRPr="004133BA" w:rsidRDefault="002572BC" w:rsidP="001B6F3B">
      <w:pPr>
        <w:spacing w:line="276" w:lineRule="auto"/>
        <w:jc w:val="both"/>
        <w:rPr>
          <w:rFonts w:ascii="Calibri" w:hAnsi="Calibri" w:cs="Calibri"/>
          <w:iCs/>
          <w:color w:val="auto"/>
          <w:sz w:val="12"/>
          <w:szCs w:val="12"/>
          <w:lang w:val="el-GR"/>
        </w:rPr>
      </w:pPr>
    </w:p>
    <w:p w:rsidR="002572BC" w:rsidRPr="004133BA" w:rsidRDefault="002572BC" w:rsidP="0037333D">
      <w:pPr>
        <w:pStyle w:val="Title"/>
        <w:spacing w:line="276" w:lineRule="auto"/>
        <w:ind w:left="360"/>
        <w:jc w:val="both"/>
        <w:rPr>
          <w:rFonts w:ascii="Calibri" w:hAnsi="Calibri" w:cs="Calibri"/>
          <w:b w:val="0"/>
          <w:bCs w:val="0"/>
          <w:color w:val="auto"/>
          <w:spacing w:val="4"/>
          <w:sz w:val="22"/>
          <w:szCs w:val="22"/>
        </w:rPr>
      </w:pPr>
      <w:r w:rsidRPr="004133BA">
        <w:rPr>
          <w:rFonts w:ascii="Calibri" w:hAnsi="Calibri" w:cs="Calibri"/>
          <w:b w:val="0"/>
          <w:bCs w:val="0"/>
          <w:color w:val="auto"/>
          <w:spacing w:val="4"/>
          <w:sz w:val="22"/>
          <w:szCs w:val="22"/>
        </w:rPr>
        <w:t xml:space="preserve">Με βάση τα αποτελέσματα της Έρευνας Εργατικού Δυναμικού, που διενεργείται από τη Στατιστική Υπηρεσία σύμφωνα με Ευρωπαϊκό Κανονισμό, το </w:t>
      </w:r>
      <w:r w:rsidRPr="004133BA">
        <w:rPr>
          <w:rFonts w:ascii="Calibri" w:hAnsi="Calibri" w:cs="Calibri"/>
          <w:b w:val="0"/>
          <w:bCs w:val="0"/>
          <w:color w:val="auto"/>
          <w:spacing w:val="4"/>
          <w:sz w:val="22"/>
          <w:szCs w:val="22"/>
          <w:u w:val="single"/>
        </w:rPr>
        <w:t>ποσοστό απασχόλησης</w:t>
      </w:r>
      <w:r w:rsidR="00256474" w:rsidRPr="004133BA">
        <w:rPr>
          <w:rFonts w:ascii="Calibri" w:hAnsi="Calibri" w:cs="Calibri"/>
          <w:b w:val="0"/>
          <w:bCs w:val="0"/>
          <w:color w:val="auto"/>
          <w:spacing w:val="4"/>
          <w:sz w:val="22"/>
          <w:szCs w:val="22"/>
        </w:rPr>
        <w:t xml:space="preserve"> (20-64 ετών) κατά το 3</w:t>
      </w:r>
      <w:r w:rsidRPr="004133BA">
        <w:rPr>
          <w:rFonts w:ascii="Calibri" w:hAnsi="Calibri" w:cs="Calibri"/>
          <w:b w:val="0"/>
          <w:bCs w:val="0"/>
          <w:color w:val="auto"/>
          <w:spacing w:val="4"/>
          <w:sz w:val="22"/>
          <w:szCs w:val="22"/>
        </w:rPr>
        <w:t>ο τρίμηνο του 2014 ήταν 6</w:t>
      </w:r>
      <w:r w:rsidR="00256474" w:rsidRPr="004133BA">
        <w:rPr>
          <w:rFonts w:ascii="Calibri" w:hAnsi="Calibri" w:cs="Calibri"/>
          <w:b w:val="0"/>
          <w:bCs w:val="0"/>
          <w:color w:val="auto"/>
          <w:spacing w:val="4"/>
          <w:sz w:val="22"/>
          <w:szCs w:val="22"/>
        </w:rPr>
        <w:t>7,9</w:t>
      </w:r>
      <w:r w:rsidRPr="004133BA">
        <w:rPr>
          <w:rFonts w:ascii="Calibri" w:hAnsi="Calibri" w:cs="Calibri"/>
          <w:b w:val="0"/>
          <w:bCs w:val="0"/>
          <w:color w:val="auto"/>
          <w:spacing w:val="4"/>
          <w:sz w:val="22"/>
          <w:szCs w:val="22"/>
        </w:rPr>
        <w:t xml:space="preserve">% αυξημένο κατά </w:t>
      </w:r>
      <w:r w:rsidR="00256474" w:rsidRPr="004133BA">
        <w:rPr>
          <w:rFonts w:ascii="Calibri" w:hAnsi="Calibri" w:cs="Calibri"/>
          <w:b w:val="0"/>
          <w:bCs w:val="0"/>
          <w:color w:val="auto"/>
          <w:spacing w:val="4"/>
          <w:sz w:val="22"/>
          <w:szCs w:val="22"/>
        </w:rPr>
        <w:t>0</w:t>
      </w:r>
      <w:r w:rsidRPr="004133BA">
        <w:rPr>
          <w:rFonts w:ascii="Calibri" w:hAnsi="Calibri" w:cs="Calibri"/>
          <w:b w:val="0"/>
          <w:bCs w:val="0"/>
          <w:color w:val="auto"/>
          <w:spacing w:val="4"/>
          <w:sz w:val="22"/>
          <w:szCs w:val="22"/>
        </w:rPr>
        <w:t>,</w:t>
      </w:r>
      <w:r w:rsidR="00256474" w:rsidRPr="004133BA">
        <w:rPr>
          <w:rFonts w:ascii="Calibri" w:hAnsi="Calibri" w:cs="Calibri"/>
          <w:b w:val="0"/>
          <w:bCs w:val="0"/>
          <w:color w:val="auto"/>
          <w:spacing w:val="4"/>
          <w:sz w:val="22"/>
          <w:szCs w:val="22"/>
        </w:rPr>
        <w:t>1</w:t>
      </w:r>
      <w:r w:rsidRPr="004133BA">
        <w:rPr>
          <w:rFonts w:ascii="Calibri" w:hAnsi="Calibri" w:cs="Calibri"/>
          <w:b w:val="0"/>
          <w:bCs w:val="0"/>
          <w:color w:val="auto"/>
          <w:spacing w:val="4"/>
          <w:sz w:val="22"/>
          <w:szCs w:val="22"/>
        </w:rPr>
        <w:t xml:space="preserve"> ποσοστιαίες μονάδες από το προηγούμενο τρίμηνο, και αυξημένο κατά 0,</w:t>
      </w:r>
      <w:r w:rsidR="00167973" w:rsidRPr="004133BA">
        <w:rPr>
          <w:rFonts w:ascii="Calibri" w:hAnsi="Calibri" w:cs="Calibri"/>
          <w:b w:val="0"/>
          <w:bCs w:val="0"/>
          <w:color w:val="auto"/>
          <w:spacing w:val="4"/>
          <w:sz w:val="22"/>
          <w:szCs w:val="22"/>
        </w:rPr>
        <w:t>9</w:t>
      </w:r>
      <w:r w:rsidRPr="004133BA">
        <w:rPr>
          <w:rFonts w:ascii="Calibri" w:hAnsi="Calibri" w:cs="Calibri"/>
          <w:b w:val="0"/>
          <w:bCs w:val="0"/>
          <w:color w:val="auto"/>
          <w:spacing w:val="4"/>
          <w:sz w:val="22"/>
          <w:szCs w:val="22"/>
        </w:rPr>
        <w:t xml:space="preserve"> ποσοστιαίες μονάδες σε σύγκριση με το αντίστοιχο τρίμηνο του προηγούμενου έτους. Σε σχέση με τον μέσο όρο του 2013 (67,2%), το ποσοστό απασχόλησης είναι αυξημένο κατά 0,</w:t>
      </w:r>
      <w:r w:rsidR="00167973" w:rsidRPr="004133BA">
        <w:rPr>
          <w:rFonts w:ascii="Calibri" w:hAnsi="Calibri" w:cs="Calibri"/>
          <w:b w:val="0"/>
          <w:bCs w:val="0"/>
          <w:color w:val="auto"/>
          <w:spacing w:val="4"/>
          <w:sz w:val="22"/>
          <w:szCs w:val="22"/>
        </w:rPr>
        <w:t>7</w:t>
      </w:r>
      <w:r w:rsidRPr="004133BA">
        <w:rPr>
          <w:rFonts w:ascii="Calibri" w:hAnsi="Calibri" w:cs="Calibri"/>
          <w:b w:val="0"/>
          <w:bCs w:val="0"/>
          <w:color w:val="auto"/>
          <w:spacing w:val="4"/>
          <w:sz w:val="22"/>
          <w:szCs w:val="22"/>
        </w:rPr>
        <w:t xml:space="preserve"> ποσοστιαίες μονάδ</w:t>
      </w:r>
      <w:r w:rsidR="00167973" w:rsidRPr="004133BA">
        <w:rPr>
          <w:rFonts w:ascii="Calibri" w:hAnsi="Calibri" w:cs="Calibri"/>
          <w:b w:val="0"/>
          <w:bCs w:val="0"/>
          <w:color w:val="auto"/>
          <w:spacing w:val="4"/>
          <w:sz w:val="22"/>
          <w:szCs w:val="22"/>
        </w:rPr>
        <w:t>ες το τρίτο</w:t>
      </w:r>
      <w:r w:rsidRPr="004133BA">
        <w:rPr>
          <w:rFonts w:ascii="Calibri" w:hAnsi="Calibri" w:cs="Calibri"/>
          <w:b w:val="0"/>
          <w:bCs w:val="0"/>
          <w:color w:val="auto"/>
          <w:spacing w:val="4"/>
          <w:sz w:val="22"/>
          <w:szCs w:val="22"/>
        </w:rPr>
        <w:t xml:space="preserve"> τρίμηνο του 2014. </w:t>
      </w:r>
    </w:p>
    <w:p w:rsidR="002572BC" w:rsidRPr="004133BA" w:rsidRDefault="002572BC" w:rsidP="0037333D">
      <w:pPr>
        <w:pStyle w:val="Title"/>
        <w:spacing w:line="276" w:lineRule="auto"/>
        <w:ind w:left="360"/>
        <w:jc w:val="both"/>
        <w:rPr>
          <w:color w:val="auto"/>
          <w:spacing w:val="4"/>
          <w:sz w:val="16"/>
          <w:szCs w:val="16"/>
        </w:rPr>
      </w:pPr>
    </w:p>
    <w:p w:rsidR="002572BC" w:rsidRPr="004133BA" w:rsidRDefault="002572BC" w:rsidP="003A50C6">
      <w:pPr>
        <w:pStyle w:val="Title"/>
        <w:spacing w:line="276" w:lineRule="auto"/>
        <w:ind w:left="360"/>
        <w:jc w:val="both"/>
        <w:rPr>
          <w:rFonts w:ascii="Calibri" w:hAnsi="Calibri" w:cs="Calibri"/>
          <w:b w:val="0"/>
          <w:bCs w:val="0"/>
          <w:color w:val="auto"/>
          <w:spacing w:val="4"/>
          <w:sz w:val="22"/>
          <w:szCs w:val="22"/>
        </w:rPr>
      </w:pPr>
      <w:r w:rsidRPr="004133BA">
        <w:rPr>
          <w:rFonts w:ascii="Calibri" w:hAnsi="Calibri" w:cs="Calibri"/>
          <w:b w:val="0"/>
          <w:bCs w:val="0"/>
          <w:color w:val="auto"/>
          <w:spacing w:val="4"/>
          <w:sz w:val="22"/>
          <w:szCs w:val="22"/>
        </w:rPr>
        <w:t xml:space="preserve">Το </w:t>
      </w:r>
      <w:r w:rsidRPr="004133BA">
        <w:rPr>
          <w:rFonts w:ascii="Calibri" w:hAnsi="Calibri" w:cs="Calibri"/>
          <w:b w:val="0"/>
          <w:bCs w:val="0"/>
          <w:color w:val="auto"/>
          <w:spacing w:val="4"/>
          <w:sz w:val="22"/>
          <w:szCs w:val="22"/>
          <w:u w:val="single"/>
        </w:rPr>
        <w:t>ποσοστό ανεργίας</w:t>
      </w:r>
      <w:r w:rsidRPr="004133BA">
        <w:rPr>
          <w:rFonts w:ascii="Calibri" w:hAnsi="Calibri" w:cs="Calibri"/>
          <w:b w:val="0"/>
          <w:bCs w:val="0"/>
          <w:color w:val="auto"/>
          <w:spacing w:val="4"/>
          <w:sz w:val="22"/>
          <w:szCs w:val="22"/>
        </w:rPr>
        <w:t xml:space="preserve"> στις </w:t>
      </w:r>
      <w:r w:rsidRPr="004133BA">
        <w:rPr>
          <w:rFonts w:ascii="Calibri" w:hAnsi="Calibri" w:cs="Calibri"/>
          <w:color w:val="auto"/>
          <w:spacing w:val="4"/>
          <w:sz w:val="22"/>
          <w:szCs w:val="22"/>
        </w:rPr>
        <w:t>ηλικίες 15+</w:t>
      </w:r>
      <w:r w:rsidRPr="004133BA">
        <w:rPr>
          <w:rFonts w:ascii="Calibri" w:hAnsi="Calibri" w:cs="Calibri"/>
          <w:b w:val="0"/>
          <w:bCs w:val="0"/>
          <w:color w:val="auto"/>
          <w:spacing w:val="4"/>
          <w:sz w:val="22"/>
          <w:szCs w:val="22"/>
        </w:rPr>
        <w:t xml:space="preserve"> κατά το </w:t>
      </w:r>
      <w:r w:rsidR="009A2195" w:rsidRPr="004133BA">
        <w:rPr>
          <w:rFonts w:ascii="Calibri" w:hAnsi="Calibri" w:cs="Calibri"/>
          <w:b w:val="0"/>
          <w:bCs w:val="0"/>
          <w:color w:val="auto"/>
          <w:spacing w:val="4"/>
          <w:sz w:val="22"/>
          <w:szCs w:val="22"/>
        </w:rPr>
        <w:t>3</w:t>
      </w:r>
      <w:r w:rsidRPr="004133BA">
        <w:rPr>
          <w:rFonts w:ascii="Calibri" w:hAnsi="Calibri" w:cs="Calibri"/>
          <w:b w:val="0"/>
          <w:bCs w:val="0"/>
          <w:color w:val="auto"/>
          <w:spacing w:val="4"/>
          <w:sz w:val="22"/>
          <w:szCs w:val="22"/>
        </w:rPr>
        <w:t xml:space="preserve">ο τρίμηνο του 2014 ανήλθε στο </w:t>
      </w:r>
      <w:r w:rsidR="009A2195" w:rsidRPr="004133BA">
        <w:rPr>
          <w:rFonts w:ascii="Calibri" w:hAnsi="Calibri" w:cs="Calibri"/>
          <w:b w:val="0"/>
          <w:bCs w:val="0"/>
          <w:color w:val="auto"/>
          <w:spacing w:val="4"/>
          <w:sz w:val="22"/>
          <w:szCs w:val="22"/>
        </w:rPr>
        <w:t>16,0</w:t>
      </w:r>
      <w:r w:rsidRPr="004133BA">
        <w:rPr>
          <w:rFonts w:ascii="Calibri" w:hAnsi="Calibri" w:cs="Calibri"/>
          <w:b w:val="0"/>
          <w:bCs w:val="0"/>
          <w:color w:val="auto"/>
          <w:spacing w:val="4"/>
          <w:sz w:val="22"/>
          <w:szCs w:val="22"/>
        </w:rPr>
        <w:t xml:space="preserve">%,  παρουσιάζοντας </w:t>
      </w:r>
      <w:r w:rsidR="009A2195" w:rsidRPr="004133BA">
        <w:rPr>
          <w:rFonts w:ascii="Calibri" w:hAnsi="Calibri" w:cs="Calibri"/>
          <w:b w:val="0"/>
          <w:bCs w:val="0"/>
          <w:color w:val="auto"/>
          <w:spacing w:val="4"/>
          <w:sz w:val="22"/>
          <w:szCs w:val="22"/>
        </w:rPr>
        <w:t>αύξη</w:t>
      </w:r>
      <w:r w:rsidRPr="004133BA">
        <w:rPr>
          <w:rFonts w:ascii="Calibri" w:hAnsi="Calibri" w:cs="Calibri"/>
          <w:b w:val="0"/>
          <w:bCs w:val="0"/>
          <w:color w:val="auto"/>
          <w:spacing w:val="4"/>
          <w:sz w:val="22"/>
          <w:szCs w:val="22"/>
        </w:rPr>
        <w:t xml:space="preserve">ση κατά </w:t>
      </w:r>
      <w:r w:rsidR="00492B0A" w:rsidRPr="004133BA">
        <w:rPr>
          <w:rFonts w:ascii="Calibri" w:hAnsi="Calibri" w:cs="Calibri"/>
          <w:b w:val="0"/>
          <w:bCs w:val="0"/>
          <w:color w:val="auto"/>
          <w:spacing w:val="4"/>
          <w:sz w:val="22"/>
          <w:szCs w:val="22"/>
        </w:rPr>
        <w:t xml:space="preserve">0,6 </w:t>
      </w:r>
      <w:r w:rsidRPr="004133BA">
        <w:rPr>
          <w:rFonts w:ascii="Calibri" w:hAnsi="Calibri" w:cs="Calibri"/>
          <w:b w:val="0"/>
          <w:bCs w:val="0"/>
          <w:color w:val="auto"/>
          <w:spacing w:val="4"/>
          <w:sz w:val="22"/>
          <w:szCs w:val="22"/>
        </w:rPr>
        <w:t>ποσοστιαίες μονάδες από το προηγούμενο τρίμηνο. Σε σχέση με το αντίστοιχο τρίμηνο του προηγούμενου έτους</w:t>
      </w:r>
      <w:r w:rsidR="004D0B5B" w:rsidRPr="004133BA">
        <w:rPr>
          <w:rFonts w:ascii="Calibri" w:hAnsi="Calibri" w:cs="Calibri"/>
          <w:b w:val="0"/>
          <w:bCs w:val="0"/>
          <w:color w:val="auto"/>
          <w:spacing w:val="4"/>
          <w:sz w:val="22"/>
          <w:szCs w:val="22"/>
        </w:rPr>
        <w:t xml:space="preserve"> παρουσίασε</w:t>
      </w:r>
      <w:r w:rsidR="00492B0A" w:rsidRPr="004133BA">
        <w:rPr>
          <w:rFonts w:ascii="Calibri" w:hAnsi="Calibri" w:cs="Calibri"/>
          <w:b w:val="0"/>
          <w:bCs w:val="0"/>
          <w:color w:val="auto"/>
          <w:spacing w:val="4"/>
          <w:sz w:val="22"/>
          <w:szCs w:val="22"/>
        </w:rPr>
        <w:t xml:space="preserve"> μείωση κατά 0,2 ποσοστιαίες μονάδες</w:t>
      </w:r>
      <w:r w:rsidRPr="004133BA">
        <w:rPr>
          <w:rFonts w:ascii="Calibri" w:hAnsi="Calibri" w:cs="Calibri"/>
          <w:b w:val="0"/>
          <w:bCs w:val="0"/>
          <w:color w:val="auto"/>
          <w:spacing w:val="4"/>
          <w:sz w:val="22"/>
          <w:szCs w:val="22"/>
        </w:rPr>
        <w:t>. Σε σχέση με τον μέσο όρο του 2013 (15,9%),</w:t>
      </w:r>
      <w:r w:rsidR="00492B0A" w:rsidRPr="004133BA">
        <w:rPr>
          <w:rFonts w:ascii="Calibri" w:hAnsi="Calibri" w:cs="Calibri"/>
          <w:b w:val="0"/>
          <w:bCs w:val="0"/>
          <w:color w:val="auto"/>
          <w:spacing w:val="4"/>
          <w:sz w:val="22"/>
          <w:szCs w:val="22"/>
        </w:rPr>
        <w:t xml:space="preserve"> το ποσοστό ανεργίας αυξή</w:t>
      </w:r>
      <w:r w:rsidRPr="004133BA">
        <w:rPr>
          <w:rFonts w:ascii="Calibri" w:hAnsi="Calibri" w:cs="Calibri"/>
          <w:b w:val="0"/>
          <w:bCs w:val="0"/>
          <w:color w:val="auto"/>
          <w:spacing w:val="4"/>
          <w:sz w:val="22"/>
          <w:szCs w:val="22"/>
        </w:rPr>
        <w:t>θηκε κατά 0,</w:t>
      </w:r>
      <w:r w:rsidR="00492B0A" w:rsidRPr="004133BA">
        <w:rPr>
          <w:rFonts w:ascii="Calibri" w:hAnsi="Calibri" w:cs="Calibri"/>
          <w:b w:val="0"/>
          <w:bCs w:val="0"/>
          <w:color w:val="auto"/>
          <w:spacing w:val="4"/>
          <w:sz w:val="22"/>
          <w:szCs w:val="22"/>
        </w:rPr>
        <w:t>1</w:t>
      </w:r>
      <w:r w:rsidRPr="004133BA">
        <w:rPr>
          <w:rFonts w:ascii="Calibri" w:hAnsi="Calibri" w:cs="Calibri"/>
          <w:b w:val="0"/>
          <w:bCs w:val="0"/>
          <w:color w:val="auto"/>
          <w:spacing w:val="4"/>
          <w:sz w:val="22"/>
          <w:szCs w:val="22"/>
        </w:rPr>
        <w:t xml:space="preserve"> ποσοστιαίες μονάδ</w:t>
      </w:r>
      <w:r w:rsidR="00492B0A" w:rsidRPr="004133BA">
        <w:rPr>
          <w:rFonts w:ascii="Calibri" w:hAnsi="Calibri" w:cs="Calibri"/>
          <w:b w:val="0"/>
          <w:bCs w:val="0"/>
          <w:color w:val="auto"/>
          <w:spacing w:val="4"/>
          <w:sz w:val="22"/>
          <w:szCs w:val="22"/>
        </w:rPr>
        <w:t>ες το τρίτο</w:t>
      </w:r>
      <w:r w:rsidRPr="004133BA">
        <w:rPr>
          <w:rFonts w:ascii="Calibri" w:hAnsi="Calibri" w:cs="Calibri"/>
          <w:b w:val="0"/>
          <w:bCs w:val="0"/>
          <w:color w:val="auto"/>
          <w:spacing w:val="4"/>
          <w:sz w:val="22"/>
          <w:szCs w:val="22"/>
        </w:rPr>
        <w:t xml:space="preserve"> τρίμηνο του 2014. </w:t>
      </w:r>
    </w:p>
    <w:p w:rsidR="002572BC" w:rsidRPr="004133BA" w:rsidRDefault="002572BC" w:rsidP="0037333D">
      <w:pPr>
        <w:pStyle w:val="Title"/>
        <w:spacing w:line="276" w:lineRule="auto"/>
        <w:ind w:left="360"/>
        <w:jc w:val="both"/>
        <w:rPr>
          <w:color w:val="auto"/>
          <w:sz w:val="16"/>
          <w:szCs w:val="16"/>
        </w:rPr>
      </w:pPr>
    </w:p>
    <w:p w:rsidR="002572BC" w:rsidRPr="004133BA" w:rsidRDefault="002572BC" w:rsidP="0037333D">
      <w:pPr>
        <w:pStyle w:val="Title"/>
        <w:spacing w:line="276" w:lineRule="auto"/>
        <w:ind w:left="360"/>
        <w:jc w:val="both"/>
        <w:rPr>
          <w:rFonts w:ascii="Calibri" w:hAnsi="Calibri" w:cs="Calibri"/>
          <w:b w:val="0"/>
          <w:bCs w:val="0"/>
          <w:color w:val="auto"/>
          <w:spacing w:val="4"/>
          <w:sz w:val="22"/>
          <w:szCs w:val="22"/>
        </w:rPr>
      </w:pPr>
      <w:r w:rsidRPr="004133BA">
        <w:rPr>
          <w:rFonts w:ascii="Calibri" w:hAnsi="Calibri" w:cs="Calibri"/>
          <w:b w:val="0"/>
          <w:bCs w:val="0"/>
          <w:color w:val="auto"/>
          <w:spacing w:val="4"/>
          <w:sz w:val="22"/>
          <w:szCs w:val="22"/>
        </w:rPr>
        <w:t xml:space="preserve">Το </w:t>
      </w:r>
      <w:r w:rsidRPr="004133BA">
        <w:rPr>
          <w:rFonts w:ascii="Calibri" w:hAnsi="Calibri" w:cs="Calibri"/>
          <w:b w:val="0"/>
          <w:bCs w:val="0"/>
          <w:color w:val="auto"/>
          <w:spacing w:val="4"/>
          <w:sz w:val="22"/>
          <w:szCs w:val="22"/>
          <w:u w:val="single"/>
        </w:rPr>
        <w:t>ποσοστό ανεργίας</w:t>
      </w:r>
      <w:r w:rsidRPr="004133BA">
        <w:rPr>
          <w:rFonts w:ascii="Calibri" w:hAnsi="Calibri" w:cs="Calibri"/>
          <w:b w:val="0"/>
          <w:bCs w:val="0"/>
          <w:color w:val="auto"/>
          <w:spacing w:val="4"/>
          <w:sz w:val="22"/>
          <w:szCs w:val="22"/>
        </w:rPr>
        <w:t xml:space="preserve"> των </w:t>
      </w:r>
      <w:r w:rsidRPr="004133BA">
        <w:rPr>
          <w:rFonts w:ascii="Calibri" w:hAnsi="Calibri" w:cs="Calibri"/>
          <w:color w:val="auto"/>
          <w:spacing w:val="4"/>
          <w:sz w:val="22"/>
          <w:szCs w:val="22"/>
        </w:rPr>
        <w:t>νέων 15-24 ετών</w:t>
      </w:r>
      <w:r w:rsidR="0095431E" w:rsidRPr="004133BA">
        <w:rPr>
          <w:rFonts w:ascii="Calibri" w:hAnsi="Calibri" w:cs="Calibri"/>
          <w:color w:val="auto"/>
          <w:spacing w:val="4"/>
          <w:sz w:val="22"/>
          <w:szCs w:val="22"/>
        </w:rPr>
        <w:t xml:space="preserve"> </w:t>
      </w:r>
      <w:r w:rsidRPr="004133BA">
        <w:rPr>
          <w:rFonts w:ascii="Calibri" w:hAnsi="Calibri" w:cs="Calibri"/>
          <w:b w:val="0"/>
          <w:bCs w:val="0"/>
          <w:color w:val="auto"/>
          <w:spacing w:val="4"/>
          <w:sz w:val="22"/>
          <w:szCs w:val="22"/>
        </w:rPr>
        <w:t xml:space="preserve">ήταν το </w:t>
      </w:r>
      <w:r w:rsidR="00E0382C" w:rsidRPr="004133BA">
        <w:rPr>
          <w:rFonts w:ascii="Calibri" w:hAnsi="Calibri" w:cs="Calibri"/>
          <w:b w:val="0"/>
          <w:bCs w:val="0"/>
          <w:color w:val="auto"/>
          <w:spacing w:val="4"/>
          <w:sz w:val="22"/>
          <w:szCs w:val="22"/>
        </w:rPr>
        <w:t>3</w:t>
      </w:r>
      <w:r w:rsidRPr="004133BA">
        <w:rPr>
          <w:rFonts w:ascii="Calibri" w:hAnsi="Calibri" w:cs="Calibri"/>
          <w:b w:val="0"/>
          <w:bCs w:val="0"/>
          <w:color w:val="auto"/>
          <w:spacing w:val="4"/>
          <w:sz w:val="22"/>
          <w:szCs w:val="22"/>
          <w:vertAlign w:val="superscript"/>
        </w:rPr>
        <w:t>ο</w:t>
      </w:r>
      <w:r w:rsidRPr="004133BA">
        <w:rPr>
          <w:rFonts w:ascii="Calibri" w:hAnsi="Calibri" w:cs="Calibri"/>
          <w:b w:val="0"/>
          <w:bCs w:val="0"/>
          <w:color w:val="auto"/>
          <w:spacing w:val="4"/>
          <w:sz w:val="22"/>
          <w:szCs w:val="22"/>
        </w:rPr>
        <w:t>τρίμηνο του 2014, 3</w:t>
      </w:r>
      <w:r w:rsidR="00E0382C" w:rsidRPr="004133BA">
        <w:rPr>
          <w:rFonts w:ascii="Calibri" w:hAnsi="Calibri" w:cs="Calibri"/>
          <w:b w:val="0"/>
          <w:bCs w:val="0"/>
          <w:color w:val="auto"/>
          <w:spacing w:val="4"/>
          <w:sz w:val="22"/>
          <w:szCs w:val="22"/>
        </w:rPr>
        <w:t>3</w:t>
      </w:r>
      <w:r w:rsidRPr="004133BA">
        <w:rPr>
          <w:rFonts w:ascii="Calibri" w:hAnsi="Calibri" w:cs="Calibri"/>
          <w:b w:val="0"/>
          <w:bCs w:val="0"/>
          <w:color w:val="auto"/>
          <w:spacing w:val="4"/>
          <w:sz w:val="22"/>
          <w:szCs w:val="22"/>
        </w:rPr>
        <w:t>,</w:t>
      </w:r>
      <w:r w:rsidR="00E0382C" w:rsidRPr="004133BA">
        <w:rPr>
          <w:rFonts w:ascii="Calibri" w:hAnsi="Calibri" w:cs="Calibri"/>
          <w:b w:val="0"/>
          <w:bCs w:val="0"/>
          <w:color w:val="auto"/>
          <w:spacing w:val="4"/>
          <w:sz w:val="22"/>
          <w:szCs w:val="22"/>
        </w:rPr>
        <w:t>4%, σημειώνοντας μείω</w:t>
      </w:r>
      <w:r w:rsidRPr="004133BA">
        <w:rPr>
          <w:rFonts w:ascii="Calibri" w:hAnsi="Calibri" w:cs="Calibri"/>
          <w:b w:val="0"/>
          <w:bCs w:val="0"/>
          <w:color w:val="auto"/>
          <w:spacing w:val="4"/>
          <w:sz w:val="22"/>
          <w:szCs w:val="22"/>
        </w:rPr>
        <w:t xml:space="preserve">ση κατά </w:t>
      </w:r>
      <w:r w:rsidR="00883BB8" w:rsidRPr="004133BA">
        <w:rPr>
          <w:rFonts w:ascii="Calibri" w:hAnsi="Calibri" w:cs="Calibri"/>
          <w:b w:val="0"/>
          <w:bCs w:val="0"/>
          <w:color w:val="auto"/>
          <w:spacing w:val="4"/>
          <w:sz w:val="22"/>
          <w:szCs w:val="22"/>
        </w:rPr>
        <w:t>3</w:t>
      </w:r>
      <w:r w:rsidRPr="004133BA">
        <w:rPr>
          <w:rFonts w:ascii="Calibri" w:hAnsi="Calibri" w:cs="Calibri"/>
          <w:b w:val="0"/>
          <w:bCs w:val="0"/>
          <w:color w:val="auto"/>
          <w:spacing w:val="4"/>
          <w:sz w:val="22"/>
          <w:szCs w:val="22"/>
        </w:rPr>
        <w:t>,</w:t>
      </w:r>
      <w:r w:rsidR="00883BB8" w:rsidRPr="004133BA">
        <w:rPr>
          <w:rFonts w:ascii="Calibri" w:hAnsi="Calibri" w:cs="Calibri"/>
          <w:b w:val="0"/>
          <w:bCs w:val="0"/>
          <w:color w:val="auto"/>
          <w:spacing w:val="4"/>
          <w:sz w:val="22"/>
          <w:szCs w:val="22"/>
        </w:rPr>
        <w:t>8</w:t>
      </w:r>
      <w:r w:rsidRPr="004133BA">
        <w:rPr>
          <w:rFonts w:ascii="Calibri" w:hAnsi="Calibri" w:cs="Calibri"/>
          <w:b w:val="0"/>
          <w:bCs w:val="0"/>
          <w:color w:val="auto"/>
          <w:spacing w:val="4"/>
          <w:sz w:val="22"/>
          <w:szCs w:val="22"/>
        </w:rPr>
        <w:t xml:space="preserve"> ποσοστιαίες μονάδες σε σύγκριση με το προηγούμενο τ</w:t>
      </w:r>
      <w:r w:rsidR="00883BB8" w:rsidRPr="004133BA">
        <w:rPr>
          <w:rFonts w:ascii="Calibri" w:hAnsi="Calibri" w:cs="Calibri"/>
          <w:b w:val="0"/>
          <w:bCs w:val="0"/>
          <w:color w:val="auto"/>
          <w:spacing w:val="4"/>
          <w:sz w:val="22"/>
          <w:szCs w:val="22"/>
        </w:rPr>
        <w:t>ρίμηνο και μείωση 5,1</w:t>
      </w:r>
      <w:r w:rsidRPr="004133BA">
        <w:rPr>
          <w:rFonts w:ascii="Calibri" w:hAnsi="Calibri" w:cs="Calibri"/>
          <w:b w:val="0"/>
          <w:bCs w:val="0"/>
          <w:color w:val="auto"/>
          <w:spacing w:val="4"/>
          <w:sz w:val="22"/>
          <w:szCs w:val="22"/>
        </w:rPr>
        <w:t xml:space="preserve">ποσοστιαίες μονάδες σε σύγκριση με το αντίστοιχο τρίμηνο του προηγούμενου έτους. Σε σχέση με τον μέσο όρο του 2013 (38,9%), το ποσοστό ανεργίας των νέων μειώθηκε κατά </w:t>
      </w:r>
      <w:r w:rsidR="00883BB8" w:rsidRPr="004133BA">
        <w:rPr>
          <w:rFonts w:ascii="Calibri" w:hAnsi="Calibri" w:cs="Calibri"/>
          <w:b w:val="0"/>
          <w:bCs w:val="0"/>
          <w:color w:val="auto"/>
          <w:spacing w:val="4"/>
          <w:sz w:val="22"/>
          <w:szCs w:val="22"/>
        </w:rPr>
        <w:t>5</w:t>
      </w:r>
      <w:r w:rsidRPr="004133BA">
        <w:rPr>
          <w:rFonts w:ascii="Calibri" w:hAnsi="Calibri" w:cs="Calibri"/>
          <w:b w:val="0"/>
          <w:bCs w:val="0"/>
          <w:color w:val="auto"/>
          <w:spacing w:val="4"/>
          <w:sz w:val="22"/>
          <w:szCs w:val="22"/>
        </w:rPr>
        <w:t>,</w:t>
      </w:r>
      <w:r w:rsidR="00883BB8" w:rsidRPr="004133BA">
        <w:rPr>
          <w:rFonts w:ascii="Calibri" w:hAnsi="Calibri" w:cs="Calibri"/>
          <w:b w:val="0"/>
          <w:bCs w:val="0"/>
          <w:color w:val="auto"/>
          <w:spacing w:val="4"/>
          <w:sz w:val="22"/>
          <w:szCs w:val="22"/>
        </w:rPr>
        <w:t>5</w:t>
      </w:r>
      <w:r w:rsidRPr="004133BA">
        <w:rPr>
          <w:rFonts w:ascii="Calibri" w:hAnsi="Calibri" w:cs="Calibri"/>
          <w:b w:val="0"/>
          <w:bCs w:val="0"/>
          <w:color w:val="auto"/>
          <w:spacing w:val="4"/>
          <w:sz w:val="22"/>
          <w:szCs w:val="22"/>
        </w:rPr>
        <w:t xml:space="preserve"> ποσοστιαίες μονάδες το </w:t>
      </w:r>
      <w:r w:rsidR="00883BB8" w:rsidRPr="004133BA">
        <w:rPr>
          <w:rFonts w:ascii="Calibri" w:hAnsi="Calibri" w:cs="Calibri"/>
          <w:b w:val="0"/>
          <w:bCs w:val="0"/>
          <w:color w:val="auto"/>
          <w:spacing w:val="4"/>
          <w:sz w:val="22"/>
          <w:szCs w:val="22"/>
        </w:rPr>
        <w:t>τρίτο</w:t>
      </w:r>
      <w:r w:rsidRPr="004133BA">
        <w:rPr>
          <w:rFonts w:ascii="Calibri" w:hAnsi="Calibri" w:cs="Calibri"/>
          <w:b w:val="0"/>
          <w:bCs w:val="0"/>
          <w:color w:val="auto"/>
          <w:spacing w:val="4"/>
          <w:sz w:val="22"/>
          <w:szCs w:val="22"/>
        </w:rPr>
        <w:t xml:space="preserve"> τρίμηνο του 2014. Σημειώνεται ότι η ανεργία μεταξύ των νέων 15-24, ως ποσοστό κατά αναλογία του πληθυσμού της ίδιας ηλικιακής ομάδας ήταν 1</w:t>
      </w:r>
      <w:r w:rsidR="00883BB8" w:rsidRPr="004133BA">
        <w:rPr>
          <w:rFonts w:ascii="Calibri" w:hAnsi="Calibri" w:cs="Calibri"/>
          <w:b w:val="0"/>
          <w:bCs w:val="0"/>
          <w:color w:val="auto"/>
          <w:spacing w:val="4"/>
          <w:sz w:val="22"/>
          <w:szCs w:val="22"/>
        </w:rPr>
        <w:t>3</w:t>
      </w:r>
      <w:r w:rsidRPr="004133BA">
        <w:rPr>
          <w:rFonts w:ascii="Calibri" w:hAnsi="Calibri" w:cs="Calibri"/>
          <w:b w:val="0"/>
          <w:bCs w:val="0"/>
          <w:color w:val="auto"/>
          <w:spacing w:val="4"/>
          <w:sz w:val="22"/>
          <w:szCs w:val="22"/>
        </w:rPr>
        <w:t xml:space="preserve">,7% </w:t>
      </w:r>
      <w:r w:rsidR="00883BB8" w:rsidRPr="004133BA">
        <w:rPr>
          <w:rFonts w:ascii="Calibri" w:hAnsi="Calibri" w:cs="Calibri"/>
          <w:b w:val="0"/>
          <w:bCs w:val="0"/>
          <w:color w:val="auto"/>
          <w:spacing w:val="4"/>
          <w:sz w:val="22"/>
          <w:szCs w:val="22"/>
        </w:rPr>
        <w:t>το 3</w:t>
      </w:r>
      <w:r w:rsidRPr="004133BA">
        <w:rPr>
          <w:rFonts w:ascii="Calibri" w:hAnsi="Calibri" w:cs="Calibri"/>
          <w:b w:val="0"/>
          <w:bCs w:val="0"/>
          <w:color w:val="auto"/>
          <w:spacing w:val="4"/>
          <w:sz w:val="22"/>
          <w:szCs w:val="22"/>
          <w:vertAlign w:val="superscript"/>
        </w:rPr>
        <w:t>ο</w:t>
      </w:r>
      <w:r w:rsidRPr="004133BA">
        <w:rPr>
          <w:rFonts w:ascii="Calibri" w:hAnsi="Calibri" w:cs="Calibri"/>
          <w:b w:val="0"/>
          <w:bCs w:val="0"/>
          <w:color w:val="auto"/>
          <w:spacing w:val="4"/>
          <w:sz w:val="22"/>
          <w:szCs w:val="22"/>
        </w:rPr>
        <w:t xml:space="preserve"> τρίμηνο του 2014, παρουσιάζοντας μείωση </w:t>
      </w:r>
      <w:r w:rsidR="00883BB8" w:rsidRPr="004133BA">
        <w:rPr>
          <w:rFonts w:ascii="Calibri" w:hAnsi="Calibri" w:cs="Calibri"/>
          <w:b w:val="0"/>
          <w:bCs w:val="0"/>
          <w:color w:val="auto"/>
          <w:spacing w:val="4"/>
          <w:sz w:val="22"/>
          <w:szCs w:val="22"/>
        </w:rPr>
        <w:t>1</w:t>
      </w:r>
      <w:r w:rsidRPr="004133BA">
        <w:rPr>
          <w:rFonts w:ascii="Calibri" w:hAnsi="Calibri" w:cs="Calibri"/>
          <w:b w:val="0"/>
          <w:bCs w:val="0"/>
          <w:color w:val="auto"/>
          <w:spacing w:val="4"/>
          <w:sz w:val="22"/>
          <w:szCs w:val="22"/>
        </w:rPr>
        <w:t xml:space="preserve"> ποσοστιαί</w:t>
      </w:r>
      <w:r w:rsidR="00883BB8" w:rsidRPr="004133BA">
        <w:rPr>
          <w:rFonts w:ascii="Calibri" w:hAnsi="Calibri" w:cs="Calibri"/>
          <w:b w:val="0"/>
          <w:bCs w:val="0"/>
          <w:color w:val="auto"/>
          <w:spacing w:val="4"/>
          <w:sz w:val="22"/>
          <w:szCs w:val="22"/>
        </w:rPr>
        <w:t>α</w:t>
      </w:r>
      <w:r w:rsidRPr="004133BA">
        <w:rPr>
          <w:rFonts w:ascii="Calibri" w:hAnsi="Calibri" w:cs="Calibri"/>
          <w:b w:val="0"/>
          <w:bCs w:val="0"/>
          <w:color w:val="auto"/>
          <w:spacing w:val="4"/>
          <w:sz w:val="22"/>
          <w:szCs w:val="22"/>
        </w:rPr>
        <w:t>ς μονάδ</w:t>
      </w:r>
      <w:r w:rsidR="00883BB8" w:rsidRPr="004133BA">
        <w:rPr>
          <w:rFonts w:ascii="Calibri" w:hAnsi="Calibri" w:cs="Calibri"/>
          <w:b w:val="0"/>
          <w:bCs w:val="0"/>
          <w:color w:val="auto"/>
          <w:spacing w:val="4"/>
          <w:sz w:val="22"/>
          <w:szCs w:val="22"/>
        </w:rPr>
        <w:t>α</w:t>
      </w:r>
      <w:r w:rsidRPr="004133BA">
        <w:rPr>
          <w:rFonts w:ascii="Calibri" w:hAnsi="Calibri" w:cs="Calibri"/>
          <w:b w:val="0"/>
          <w:bCs w:val="0"/>
          <w:color w:val="auto"/>
          <w:spacing w:val="4"/>
          <w:sz w:val="22"/>
          <w:szCs w:val="22"/>
        </w:rPr>
        <w:t xml:space="preserve">ς σε σύγκριση με το </w:t>
      </w:r>
      <w:r w:rsidR="00883BB8" w:rsidRPr="004133BA">
        <w:rPr>
          <w:rFonts w:ascii="Calibri" w:hAnsi="Calibri" w:cs="Calibri"/>
          <w:b w:val="0"/>
          <w:bCs w:val="0"/>
          <w:color w:val="auto"/>
          <w:spacing w:val="4"/>
          <w:sz w:val="22"/>
          <w:szCs w:val="22"/>
        </w:rPr>
        <w:t>2</w:t>
      </w:r>
      <w:r w:rsidRPr="004133BA">
        <w:rPr>
          <w:rFonts w:ascii="Calibri" w:hAnsi="Calibri" w:cs="Calibri"/>
          <w:b w:val="0"/>
          <w:bCs w:val="0"/>
          <w:color w:val="auto"/>
          <w:spacing w:val="4"/>
          <w:sz w:val="22"/>
          <w:szCs w:val="22"/>
          <w:vertAlign w:val="superscript"/>
        </w:rPr>
        <w:t>ο</w:t>
      </w:r>
      <w:r w:rsidRPr="004133BA">
        <w:rPr>
          <w:rFonts w:ascii="Calibri" w:hAnsi="Calibri" w:cs="Calibri"/>
          <w:b w:val="0"/>
          <w:bCs w:val="0"/>
          <w:color w:val="auto"/>
          <w:spacing w:val="4"/>
          <w:sz w:val="22"/>
          <w:szCs w:val="22"/>
        </w:rPr>
        <w:t xml:space="preserve"> τρίμηνο του 2014. </w:t>
      </w:r>
    </w:p>
    <w:p w:rsidR="002572BC" w:rsidRPr="004133BA" w:rsidRDefault="002572BC" w:rsidP="0037333D">
      <w:pPr>
        <w:pStyle w:val="Title"/>
        <w:spacing w:line="276" w:lineRule="auto"/>
        <w:ind w:left="360"/>
        <w:jc w:val="both"/>
        <w:rPr>
          <w:rFonts w:ascii="Calibri" w:hAnsi="Calibri" w:cs="Calibri"/>
          <w:b w:val="0"/>
          <w:bCs w:val="0"/>
          <w:color w:val="auto"/>
          <w:spacing w:val="4"/>
          <w:sz w:val="16"/>
          <w:szCs w:val="16"/>
        </w:rPr>
      </w:pPr>
    </w:p>
    <w:p w:rsidR="002572BC" w:rsidRPr="004133BA" w:rsidRDefault="002572BC" w:rsidP="0037333D">
      <w:pPr>
        <w:pStyle w:val="Title"/>
        <w:spacing w:line="276" w:lineRule="auto"/>
        <w:ind w:left="360"/>
        <w:jc w:val="both"/>
        <w:rPr>
          <w:rFonts w:ascii="Calibri" w:hAnsi="Calibri" w:cs="Calibri"/>
          <w:b w:val="0"/>
          <w:bCs w:val="0"/>
          <w:color w:val="auto"/>
          <w:spacing w:val="4"/>
          <w:sz w:val="22"/>
          <w:szCs w:val="22"/>
        </w:rPr>
      </w:pPr>
      <w:r w:rsidRPr="004133BA">
        <w:rPr>
          <w:rFonts w:ascii="Calibri" w:hAnsi="Calibri" w:cs="Calibri"/>
          <w:b w:val="0"/>
          <w:bCs w:val="0"/>
          <w:color w:val="auto"/>
          <w:spacing w:val="4"/>
          <w:sz w:val="22"/>
          <w:szCs w:val="22"/>
        </w:rPr>
        <w:t xml:space="preserve">Το μερίδιο των ατόμων με </w:t>
      </w:r>
      <w:r w:rsidRPr="004133BA">
        <w:rPr>
          <w:rFonts w:ascii="Calibri" w:hAnsi="Calibri" w:cs="Calibri"/>
          <w:bCs w:val="0"/>
          <w:color w:val="auto"/>
          <w:spacing w:val="4"/>
          <w:sz w:val="22"/>
          <w:szCs w:val="22"/>
        </w:rPr>
        <w:t>διάρκεια ανεργίας</w:t>
      </w:r>
      <w:r w:rsidRPr="004133BA">
        <w:rPr>
          <w:rFonts w:ascii="Calibri" w:hAnsi="Calibri" w:cs="Calibri"/>
          <w:b w:val="0"/>
          <w:bCs w:val="0"/>
          <w:color w:val="auto"/>
          <w:spacing w:val="4"/>
          <w:sz w:val="22"/>
          <w:szCs w:val="22"/>
        </w:rPr>
        <w:t xml:space="preserve"> πάνω από 6 μήνες στο σύνολο των ανέργων ανερχόταν </w:t>
      </w:r>
      <w:r w:rsidR="00F47370" w:rsidRPr="004133BA">
        <w:rPr>
          <w:rFonts w:ascii="Calibri" w:hAnsi="Calibri" w:cs="Calibri"/>
          <w:b w:val="0"/>
          <w:bCs w:val="0"/>
          <w:color w:val="auto"/>
          <w:spacing w:val="4"/>
          <w:sz w:val="22"/>
          <w:szCs w:val="22"/>
        </w:rPr>
        <w:t>κατά το 3</w:t>
      </w:r>
      <w:r w:rsidRPr="004133BA">
        <w:rPr>
          <w:rFonts w:ascii="Calibri" w:hAnsi="Calibri" w:cs="Calibri"/>
          <w:b w:val="0"/>
          <w:bCs w:val="0"/>
          <w:color w:val="auto"/>
          <w:spacing w:val="4"/>
          <w:sz w:val="22"/>
          <w:szCs w:val="22"/>
          <w:vertAlign w:val="superscript"/>
        </w:rPr>
        <w:t>ο</w:t>
      </w:r>
      <w:r w:rsidRPr="004133BA">
        <w:rPr>
          <w:rFonts w:ascii="Calibri" w:hAnsi="Calibri" w:cs="Calibri"/>
          <w:b w:val="0"/>
          <w:bCs w:val="0"/>
          <w:color w:val="auto"/>
          <w:spacing w:val="4"/>
          <w:sz w:val="22"/>
          <w:szCs w:val="22"/>
        </w:rPr>
        <w:t xml:space="preserve"> τρίμηνο του 2014 στο </w:t>
      </w:r>
      <w:r w:rsidR="00F47370" w:rsidRPr="004133BA">
        <w:rPr>
          <w:rFonts w:ascii="Calibri" w:hAnsi="Calibri" w:cs="Calibri"/>
          <w:b w:val="0"/>
          <w:bCs w:val="0"/>
          <w:color w:val="auto"/>
          <w:spacing w:val="4"/>
          <w:sz w:val="22"/>
          <w:szCs w:val="22"/>
        </w:rPr>
        <w:t>64</w:t>
      </w:r>
      <w:r w:rsidRPr="004133BA">
        <w:rPr>
          <w:rFonts w:ascii="Calibri" w:hAnsi="Calibri" w:cs="Calibri"/>
          <w:b w:val="0"/>
          <w:bCs w:val="0"/>
          <w:color w:val="auto"/>
          <w:spacing w:val="4"/>
          <w:sz w:val="22"/>
          <w:szCs w:val="22"/>
        </w:rPr>
        <w:t>,</w:t>
      </w:r>
      <w:r w:rsidR="00F47370" w:rsidRPr="004133BA">
        <w:rPr>
          <w:rFonts w:ascii="Calibri" w:hAnsi="Calibri" w:cs="Calibri"/>
          <w:b w:val="0"/>
          <w:bCs w:val="0"/>
          <w:color w:val="auto"/>
          <w:spacing w:val="4"/>
          <w:sz w:val="22"/>
          <w:szCs w:val="22"/>
        </w:rPr>
        <w:t>3%, μειω</w:t>
      </w:r>
      <w:r w:rsidRPr="004133BA">
        <w:rPr>
          <w:rFonts w:ascii="Calibri" w:hAnsi="Calibri" w:cs="Calibri"/>
          <w:b w:val="0"/>
          <w:bCs w:val="0"/>
          <w:color w:val="auto"/>
          <w:spacing w:val="4"/>
          <w:sz w:val="22"/>
          <w:szCs w:val="22"/>
        </w:rPr>
        <w:t xml:space="preserve">μένο κατά </w:t>
      </w:r>
      <w:r w:rsidR="00F47370" w:rsidRPr="004133BA">
        <w:rPr>
          <w:rFonts w:ascii="Calibri" w:hAnsi="Calibri" w:cs="Calibri"/>
          <w:b w:val="0"/>
          <w:bCs w:val="0"/>
          <w:color w:val="auto"/>
          <w:spacing w:val="4"/>
          <w:sz w:val="22"/>
          <w:szCs w:val="22"/>
        </w:rPr>
        <w:t>6</w:t>
      </w:r>
      <w:r w:rsidRPr="004133BA">
        <w:rPr>
          <w:rFonts w:ascii="Calibri" w:hAnsi="Calibri" w:cs="Calibri"/>
          <w:b w:val="0"/>
          <w:bCs w:val="0"/>
          <w:color w:val="auto"/>
          <w:spacing w:val="4"/>
          <w:sz w:val="22"/>
          <w:szCs w:val="22"/>
        </w:rPr>
        <w:t>,</w:t>
      </w:r>
      <w:r w:rsidR="00F47370" w:rsidRPr="004133BA">
        <w:rPr>
          <w:rFonts w:ascii="Calibri" w:hAnsi="Calibri" w:cs="Calibri"/>
          <w:b w:val="0"/>
          <w:bCs w:val="0"/>
          <w:color w:val="auto"/>
          <w:spacing w:val="4"/>
          <w:sz w:val="22"/>
          <w:szCs w:val="22"/>
        </w:rPr>
        <w:t>4</w:t>
      </w:r>
      <w:r w:rsidRPr="004133BA">
        <w:rPr>
          <w:rFonts w:ascii="Calibri" w:hAnsi="Calibri" w:cs="Calibri"/>
          <w:b w:val="0"/>
          <w:bCs w:val="0"/>
          <w:color w:val="auto"/>
          <w:spacing w:val="4"/>
          <w:sz w:val="22"/>
          <w:szCs w:val="22"/>
        </w:rPr>
        <w:t xml:space="preserve">ποσοστιαίες μονάδες σε σύγκριση με το προηγούμενο τρίμηνο και αυξημένο κατά </w:t>
      </w:r>
      <w:r w:rsidR="006F377F" w:rsidRPr="004133BA">
        <w:rPr>
          <w:rFonts w:ascii="Calibri" w:hAnsi="Calibri" w:cs="Calibri"/>
          <w:b w:val="0"/>
          <w:bCs w:val="0"/>
          <w:color w:val="auto"/>
          <w:spacing w:val="4"/>
          <w:sz w:val="22"/>
          <w:szCs w:val="22"/>
        </w:rPr>
        <w:t>4,0</w:t>
      </w:r>
      <w:r w:rsidRPr="004133BA">
        <w:rPr>
          <w:rFonts w:ascii="Calibri" w:hAnsi="Calibri" w:cs="Calibri"/>
          <w:b w:val="0"/>
          <w:bCs w:val="0"/>
          <w:color w:val="auto"/>
          <w:spacing w:val="4"/>
          <w:sz w:val="22"/>
          <w:szCs w:val="22"/>
        </w:rPr>
        <w:t xml:space="preserve"> ποσοστιαίες μονάδες σε  σύγκριση με το αντίστοιχο τρίμηνο του προηγούμενου έτους.  Συγκρινόμενο με τον μέσο όρο του 2013 (60%), το ποσοστό ανεργίας των ατόμων με διάρκεια ανεργίας πάνω των 6 μηνών αυξήθηκε κατά </w:t>
      </w:r>
      <w:r w:rsidR="006F377F" w:rsidRPr="004133BA">
        <w:rPr>
          <w:rFonts w:ascii="Calibri" w:hAnsi="Calibri" w:cs="Calibri"/>
          <w:b w:val="0"/>
          <w:bCs w:val="0"/>
          <w:color w:val="auto"/>
          <w:spacing w:val="4"/>
          <w:sz w:val="22"/>
          <w:szCs w:val="22"/>
        </w:rPr>
        <w:t>4,3</w:t>
      </w:r>
      <w:r w:rsidRPr="004133BA">
        <w:rPr>
          <w:rFonts w:ascii="Calibri" w:hAnsi="Calibri" w:cs="Calibri"/>
          <w:b w:val="0"/>
          <w:bCs w:val="0"/>
          <w:color w:val="auto"/>
          <w:spacing w:val="4"/>
          <w:sz w:val="22"/>
          <w:szCs w:val="22"/>
        </w:rPr>
        <w:t xml:space="preserve"> ποσοστιαίες μονάδες το </w:t>
      </w:r>
      <w:r w:rsidR="006F377F" w:rsidRPr="004133BA">
        <w:rPr>
          <w:rFonts w:ascii="Calibri" w:hAnsi="Calibri" w:cs="Calibri"/>
          <w:b w:val="0"/>
          <w:bCs w:val="0"/>
          <w:color w:val="auto"/>
          <w:spacing w:val="4"/>
          <w:sz w:val="22"/>
          <w:szCs w:val="22"/>
        </w:rPr>
        <w:t>τρίτο</w:t>
      </w:r>
      <w:r w:rsidRPr="004133BA">
        <w:rPr>
          <w:rFonts w:ascii="Calibri" w:hAnsi="Calibri" w:cs="Calibri"/>
          <w:b w:val="0"/>
          <w:bCs w:val="0"/>
          <w:color w:val="auto"/>
          <w:spacing w:val="4"/>
          <w:sz w:val="22"/>
          <w:szCs w:val="22"/>
        </w:rPr>
        <w:t xml:space="preserve"> τρίμηνο του 2014. </w:t>
      </w:r>
    </w:p>
    <w:p w:rsidR="002572BC" w:rsidRPr="004133BA" w:rsidRDefault="002572BC" w:rsidP="0037333D">
      <w:pPr>
        <w:pStyle w:val="Title"/>
        <w:spacing w:line="276" w:lineRule="auto"/>
        <w:ind w:left="360"/>
        <w:jc w:val="both"/>
        <w:rPr>
          <w:rFonts w:ascii="Calibri" w:hAnsi="Calibri" w:cs="Calibri"/>
          <w:b w:val="0"/>
          <w:bCs w:val="0"/>
          <w:color w:val="auto"/>
          <w:spacing w:val="4"/>
          <w:sz w:val="22"/>
          <w:szCs w:val="22"/>
        </w:rPr>
      </w:pPr>
    </w:p>
    <w:p w:rsidR="002572BC" w:rsidRPr="004133BA" w:rsidRDefault="0095431E" w:rsidP="00917D70">
      <w:pPr>
        <w:pStyle w:val="Title"/>
        <w:spacing w:line="276" w:lineRule="auto"/>
        <w:ind w:firstLine="360"/>
        <w:jc w:val="both"/>
        <w:rPr>
          <w:rFonts w:ascii="Calibri" w:hAnsi="Calibri" w:cs="Calibri"/>
          <w:color w:val="auto"/>
          <w:spacing w:val="4"/>
          <w:sz w:val="22"/>
          <w:szCs w:val="22"/>
        </w:rPr>
      </w:pPr>
      <w:r w:rsidRPr="004133BA">
        <w:rPr>
          <w:rFonts w:ascii="Calibri" w:hAnsi="Calibri" w:cs="Calibri"/>
          <w:color w:val="auto"/>
          <w:spacing w:val="4"/>
          <w:sz w:val="22"/>
          <w:szCs w:val="22"/>
        </w:rPr>
        <w:t xml:space="preserve">Μάρτιος </w:t>
      </w:r>
      <w:bookmarkStart w:id="0" w:name="_GoBack"/>
      <w:bookmarkEnd w:id="0"/>
      <w:r w:rsidR="002572BC" w:rsidRPr="004133BA">
        <w:rPr>
          <w:rFonts w:ascii="Calibri" w:hAnsi="Calibri" w:cs="Calibri"/>
          <w:color w:val="auto"/>
          <w:spacing w:val="4"/>
          <w:sz w:val="22"/>
          <w:szCs w:val="22"/>
        </w:rPr>
        <w:t>201</w:t>
      </w:r>
      <w:r w:rsidR="006F377F" w:rsidRPr="004133BA">
        <w:rPr>
          <w:rFonts w:ascii="Calibri" w:hAnsi="Calibri" w:cs="Calibri"/>
          <w:color w:val="auto"/>
          <w:spacing w:val="4"/>
          <w:sz w:val="22"/>
          <w:szCs w:val="22"/>
        </w:rPr>
        <w:t>5</w:t>
      </w:r>
      <w:r w:rsidR="002572BC"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2572BC" w:rsidRPr="004133BA">
        <w:rPr>
          <w:rFonts w:ascii="Calibri" w:hAnsi="Calibri" w:cs="Calibri"/>
          <w:color w:val="auto"/>
          <w:spacing w:val="4"/>
          <w:sz w:val="22"/>
          <w:szCs w:val="22"/>
        </w:rPr>
        <w:tab/>
      </w:r>
      <w:r w:rsidRPr="004133BA">
        <w:rPr>
          <w:rFonts w:ascii="Calibri" w:hAnsi="Calibri" w:cs="Calibri"/>
          <w:color w:val="auto"/>
          <w:spacing w:val="4"/>
          <w:sz w:val="22"/>
          <w:szCs w:val="22"/>
        </w:rPr>
        <w:tab/>
      </w:r>
      <w:r w:rsidR="002572BC" w:rsidRPr="004133BA">
        <w:rPr>
          <w:rFonts w:ascii="Calibri" w:hAnsi="Calibri" w:cs="Calibri"/>
          <w:color w:val="auto"/>
          <w:spacing w:val="4"/>
          <w:sz w:val="22"/>
          <w:szCs w:val="22"/>
        </w:rPr>
        <w:t>Παρατηρητήριο Αγοράς Εργασίας</w:t>
      </w:r>
    </w:p>
    <w:p w:rsidR="002572BC" w:rsidRPr="004133BA" w:rsidRDefault="002572BC" w:rsidP="00687003">
      <w:pPr>
        <w:pStyle w:val="Title"/>
        <w:spacing w:line="276" w:lineRule="auto"/>
        <w:ind w:left="6840" w:firstLine="360"/>
        <w:rPr>
          <w:rFonts w:ascii="Calibri" w:hAnsi="Calibri" w:cs="Calibri"/>
          <w:color w:val="auto"/>
          <w:spacing w:val="4"/>
          <w:sz w:val="22"/>
          <w:szCs w:val="22"/>
          <w:lang w:val="en-US"/>
        </w:rPr>
      </w:pPr>
      <w:r w:rsidRPr="004133BA">
        <w:rPr>
          <w:rFonts w:ascii="Calibri" w:hAnsi="Calibri" w:cs="Calibri"/>
          <w:color w:val="auto"/>
          <w:spacing w:val="4"/>
          <w:sz w:val="22"/>
          <w:szCs w:val="22"/>
        </w:rPr>
        <w:t>Τμήμα</w:t>
      </w:r>
      <w:r w:rsidR="0095431E" w:rsidRPr="004133BA">
        <w:rPr>
          <w:rFonts w:ascii="Calibri" w:hAnsi="Calibri" w:cs="Calibri"/>
          <w:color w:val="auto"/>
          <w:spacing w:val="4"/>
          <w:sz w:val="22"/>
          <w:szCs w:val="22"/>
          <w:lang w:val="en-US"/>
        </w:rPr>
        <w:t xml:space="preserve"> </w:t>
      </w:r>
      <w:r w:rsidRPr="004133BA">
        <w:rPr>
          <w:rFonts w:ascii="Calibri" w:hAnsi="Calibri" w:cs="Calibri"/>
          <w:color w:val="auto"/>
          <w:spacing w:val="4"/>
          <w:sz w:val="22"/>
          <w:szCs w:val="22"/>
        </w:rPr>
        <w:t>Εργασίας</w:t>
      </w:r>
    </w:p>
    <w:p w:rsidR="007C3020" w:rsidRPr="004133BA" w:rsidRDefault="007C3020" w:rsidP="00ED7450">
      <w:pPr>
        <w:spacing w:line="276" w:lineRule="auto"/>
        <w:jc w:val="both"/>
        <w:rPr>
          <w:rFonts w:ascii="Calibri" w:hAnsi="Calibri" w:cs="Calibri"/>
          <w:b w:val="0"/>
          <w:bCs w:val="0"/>
          <w:color w:val="auto"/>
          <w:sz w:val="18"/>
          <w:szCs w:val="18"/>
        </w:rPr>
      </w:pPr>
    </w:p>
    <w:p w:rsidR="002572BC" w:rsidRPr="004133BA" w:rsidRDefault="002572BC" w:rsidP="00B50010">
      <w:pPr>
        <w:spacing w:line="276" w:lineRule="auto"/>
        <w:ind w:left="142"/>
        <w:jc w:val="both"/>
        <w:rPr>
          <w:rFonts w:ascii="Calibri" w:hAnsi="Calibri" w:cs="Calibri"/>
          <w:b w:val="0"/>
          <w:bCs w:val="0"/>
          <w:color w:val="auto"/>
          <w:sz w:val="18"/>
          <w:szCs w:val="18"/>
        </w:rPr>
      </w:pPr>
      <w:r w:rsidRPr="004133BA">
        <w:rPr>
          <w:rFonts w:ascii="Calibri" w:hAnsi="Calibri" w:cs="Calibri"/>
          <w:b w:val="0"/>
          <w:bCs w:val="0"/>
          <w:color w:val="auto"/>
          <w:sz w:val="18"/>
          <w:szCs w:val="18"/>
          <w:lang w:val="el-GR"/>
        </w:rPr>
        <w:t>ΜΡη</w:t>
      </w:r>
      <w:r w:rsidRPr="004133BA">
        <w:rPr>
          <w:rFonts w:ascii="Calibri" w:hAnsi="Calibri" w:cs="Calibri"/>
          <w:b w:val="0"/>
          <w:bCs w:val="0"/>
          <w:color w:val="auto"/>
          <w:sz w:val="18"/>
          <w:szCs w:val="18"/>
        </w:rPr>
        <w:t>,</w:t>
      </w:r>
      <w:fldSimple w:instr=" FILENAME  \p  \* MERGEFORMAT ">
        <w:r w:rsidR="0095431E" w:rsidRPr="004133BA">
          <w:rPr>
            <w:rFonts w:ascii="Calibri" w:hAnsi="Calibri" w:cs="Calibri"/>
            <w:b w:val="0"/>
            <w:bCs w:val="0"/>
            <w:noProof/>
            <w:color w:val="auto"/>
            <w:sz w:val="18"/>
            <w:szCs w:val="18"/>
          </w:rPr>
          <w:t>C:\Documents and Settings\MOF\My Documents\M Rigou\</w:t>
        </w:r>
        <w:r w:rsidR="0095431E" w:rsidRPr="004133BA">
          <w:rPr>
            <w:rFonts w:ascii="Calibri" w:hAnsi="Calibri" w:cs="Calibri"/>
            <w:b w:val="0"/>
            <w:bCs w:val="0"/>
            <w:noProof/>
            <w:color w:val="auto"/>
            <w:sz w:val="18"/>
            <w:szCs w:val="18"/>
            <w:lang w:val="el-GR"/>
          </w:rPr>
          <w:t>Ανεργία</w:t>
        </w:r>
        <w:r w:rsidR="0095431E" w:rsidRPr="004133BA">
          <w:rPr>
            <w:rFonts w:ascii="Calibri" w:hAnsi="Calibri" w:cs="Calibri"/>
            <w:b w:val="0"/>
            <w:bCs w:val="0"/>
            <w:noProof/>
            <w:color w:val="auto"/>
            <w:sz w:val="18"/>
            <w:szCs w:val="18"/>
          </w:rPr>
          <w:t xml:space="preserve"> - </w:t>
        </w:r>
        <w:r w:rsidR="0095431E" w:rsidRPr="004133BA">
          <w:rPr>
            <w:rFonts w:ascii="Calibri" w:hAnsi="Calibri" w:cs="Calibri"/>
            <w:b w:val="0"/>
            <w:bCs w:val="0"/>
            <w:noProof/>
            <w:color w:val="auto"/>
            <w:sz w:val="18"/>
            <w:szCs w:val="18"/>
            <w:lang w:val="el-GR"/>
          </w:rPr>
          <w:t>Μηνιαίες</w:t>
        </w:r>
        <w:r w:rsidR="0095431E" w:rsidRPr="004133BA">
          <w:rPr>
            <w:rFonts w:ascii="Calibri" w:hAnsi="Calibri" w:cs="Calibri"/>
            <w:b w:val="0"/>
            <w:bCs w:val="0"/>
            <w:noProof/>
            <w:color w:val="auto"/>
            <w:sz w:val="18"/>
            <w:szCs w:val="18"/>
          </w:rPr>
          <w:t xml:space="preserve"> </w:t>
        </w:r>
        <w:r w:rsidR="0095431E" w:rsidRPr="004133BA">
          <w:rPr>
            <w:rFonts w:ascii="Calibri" w:hAnsi="Calibri" w:cs="Calibri"/>
            <w:b w:val="0"/>
            <w:bCs w:val="0"/>
            <w:noProof/>
            <w:color w:val="auto"/>
            <w:sz w:val="18"/>
            <w:szCs w:val="18"/>
            <w:lang w:val="el-GR"/>
          </w:rPr>
          <w:t>Εκθέσεις</w:t>
        </w:r>
        <w:r w:rsidR="0095431E" w:rsidRPr="004133BA">
          <w:rPr>
            <w:rFonts w:ascii="Calibri" w:hAnsi="Calibri" w:cs="Calibri"/>
            <w:b w:val="0"/>
            <w:bCs w:val="0"/>
            <w:noProof/>
            <w:color w:val="auto"/>
            <w:sz w:val="18"/>
            <w:szCs w:val="18"/>
          </w:rPr>
          <w:t>\2015 registered unemployed-monthly reports\February 2015\Reports\</w:t>
        </w:r>
        <w:r w:rsidR="0095431E" w:rsidRPr="004133BA">
          <w:rPr>
            <w:rFonts w:ascii="Calibri" w:hAnsi="Calibri" w:cs="Calibri"/>
            <w:b w:val="0"/>
            <w:bCs w:val="0"/>
            <w:noProof/>
            <w:color w:val="auto"/>
            <w:sz w:val="18"/>
            <w:szCs w:val="18"/>
            <w:lang w:val="el-GR"/>
          </w:rPr>
          <w:t>Παράρτημα</w:t>
        </w:r>
        <w:r w:rsidR="0095431E" w:rsidRPr="004133BA">
          <w:rPr>
            <w:rFonts w:ascii="Calibri" w:hAnsi="Calibri" w:cs="Calibri"/>
            <w:b w:val="0"/>
            <w:bCs w:val="0"/>
            <w:noProof/>
            <w:color w:val="auto"/>
            <w:sz w:val="18"/>
            <w:szCs w:val="18"/>
          </w:rPr>
          <w:t xml:space="preserve"> </w:t>
        </w:r>
        <w:r w:rsidR="0095431E" w:rsidRPr="004133BA">
          <w:rPr>
            <w:rFonts w:ascii="Calibri" w:hAnsi="Calibri" w:cs="Calibri"/>
            <w:b w:val="0"/>
            <w:bCs w:val="0"/>
            <w:noProof/>
            <w:color w:val="auto"/>
            <w:sz w:val="18"/>
            <w:szCs w:val="18"/>
            <w:lang w:val="el-GR"/>
          </w:rPr>
          <w:t>Ι</w:t>
        </w:r>
        <w:r w:rsidR="0095431E" w:rsidRPr="004133BA">
          <w:rPr>
            <w:rFonts w:ascii="Calibri" w:hAnsi="Calibri" w:cs="Calibri"/>
            <w:b w:val="0"/>
            <w:bCs w:val="0"/>
            <w:noProof/>
            <w:color w:val="auto"/>
            <w:sz w:val="18"/>
            <w:szCs w:val="18"/>
          </w:rPr>
          <w:t xml:space="preserve"> report.docx</w:t>
        </w:r>
      </w:fldSimple>
      <w:r w:rsidRPr="004133BA">
        <w:rPr>
          <w:rFonts w:ascii="Calibri" w:hAnsi="Calibri" w:cs="Calibri"/>
          <w:b w:val="0"/>
          <w:bCs w:val="0"/>
          <w:color w:val="auto"/>
          <w:sz w:val="18"/>
          <w:szCs w:val="18"/>
        </w:rPr>
        <w:tab/>
      </w:r>
    </w:p>
    <w:sectPr w:rsidR="002572BC" w:rsidRPr="004133BA" w:rsidSect="002B08DA">
      <w:footerReference w:type="default" r:id="rId15"/>
      <w:pgSz w:w="11907" w:h="16839" w:code="9"/>
      <w:pgMar w:top="1440" w:right="1559" w:bottom="1440" w:left="1080" w:header="706" w:footer="401" w:gutter="23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D3" w:rsidRDefault="00EE31D3">
      <w:r>
        <w:separator/>
      </w:r>
    </w:p>
  </w:endnote>
  <w:endnote w:type="continuationSeparator" w:id="1">
    <w:p w:rsidR="00EE31D3" w:rsidRDefault="00EE31D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C" w:rsidRPr="00D86598" w:rsidRDefault="00BE6BF6">
    <w:pPr>
      <w:pStyle w:val="Footer"/>
      <w:jc w:val="right"/>
      <w:rPr>
        <w:sz w:val="20"/>
        <w:szCs w:val="20"/>
      </w:rPr>
    </w:pPr>
    <w:r w:rsidRPr="00D86598">
      <w:rPr>
        <w:sz w:val="20"/>
        <w:szCs w:val="20"/>
      </w:rPr>
      <w:fldChar w:fldCharType="begin"/>
    </w:r>
    <w:r w:rsidR="002572BC" w:rsidRPr="00D86598">
      <w:rPr>
        <w:sz w:val="20"/>
        <w:szCs w:val="20"/>
      </w:rPr>
      <w:instrText xml:space="preserve"> PAGE   \* MERGEFORMAT </w:instrText>
    </w:r>
    <w:r w:rsidRPr="00D86598">
      <w:rPr>
        <w:sz w:val="20"/>
        <w:szCs w:val="20"/>
      </w:rPr>
      <w:fldChar w:fldCharType="separate"/>
    </w:r>
    <w:r w:rsidR="00B50010">
      <w:rPr>
        <w:noProof/>
        <w:sz w:val="20"/>
        <w:szCs w:val="20"/>
      </w:rPr>
      <w:t>6</w:t>
    </w:r>
    <w:r w:rsidRPr="00D86598">
      <w:rPr>
        <w:sz w:val="20"/>
        <w:szCs w:val="20"/>
      </w:rPr>
      <w:fldChar w:fldCharType="end"/>
    </w:r>
  </w:p>
  <w:p w:rsidR="002572BC" w:rsidRDefault="002572BC" w:rsidP="00E1739D">
    <w:pPr>
      <w:pStyle w:val="Footer"/>
      <w:ind w:right="360"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D3" w:rsidRDefault="00EE31D3">
      <w:r>
        <w:separator/>
      </w:r>
    </w:p>
  </w:footnote>
  <w:footnote w:type="continuationSeparator" w:id="1">
    <w:p w:rsidR="00EE31D3" w:rsidRDefault="00EE31D3">
      <w:r>
        <w:continuationSeparator/>
      </w:r>
    </w:p>
  </w:footnote>
  <w:footnote w:id="2">
    <w:p w:rsidR="002572BC" w:rsidRPr="00DE7394" w:rsidRDefault="002572BC" w:rsidP="003F6AB1">
      <w:pPr>
        <w:pStyle w:val="FootnoteText"/>
        <w:spacing w:before="80"/>
        <w:rPr>
          <w:lang w:val="el-GR"/>
        </w:rPr>
      </w:pPr>
      <w:r>
        <w:rPr>
          <w:rStyle w:val="FootnoteReference"/>
        </w:rPr>
        <w:footnoteRef/>
      </w:r>
      <w:r>
        <w:rPr>
          <w:lang w:val="el-GR"/>
        </w:rPr>
        <w:t xml:space="preserve">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 </w:t>
      </w:r>
    </w:p>
  </w:footnote>
  <w:footnote w:id="3">
    <w:p w:rsidR="002572BC" w:rsidRPr="00DE7394" w:rsidRDefault="002572BC" w:rsidP="003F6AB1">
      <w:pPr>
        <w:pStyle w:val="FootnoteText"/>
        <w:jc w:val="both"/>
        <w:rPr>
          <w:lang w:val="el-GR"/>
        </w:rPr>
      </w:pPr>
      <w:r>
        <w:rPr>
          <w:rStyle w:val="FootnoteReference"/>
        </w:rPr>
        <w:footnoteRef/>
      </w:r>
      <w:r>
        <w:rPr>
          <w:lang w:val="el-GR"/>
        </w:rPr>
        <w:t xml:space="preserve">Τα στοιχεία της </w:t>
      </w:r>
      <w:r>
        <w:t>EUROSTAT</w:t>
      </w:r>
      <w:r>
        <w:rPr>
          <w:lang w:val="el-GR"/>
        </w:rPr>
        <w:t xml:space="preserve"> είναι </w:t>
      </w:r>
      <w:r w:rsidRPr="00AF31D1">
        <w:rPr>
          <w:rFonts w:ascii="Calibri" w:hAnsi="Calibri" w:cs="Calibri"/>
          <w:color w:val="auto"/>
          <w:sz w:val="22"/>
          <w:szCs w:val="22"/>
          <w:lang w:val="el-GR"/>
        </w:rPr>
        <w:t>προκαταρκτικά</w:t>
      </w:r>
      <w:r>
        <w:rPr>
          <w:rFonts w:ascii="Calibri" w:hAnsi="Calibri" w:cs="Calibri"/>
          <w:color w:val="auto"/>
          <w:sz w:val="22"/>
          <w:szCs w:val="22"/>
          <w:lang w:val="el-GR"/>
        </w:rPr>
        <w:t>,</w:t>
      </w:r>
      <w:r w:rsidRPr="00AF31D1">
        <w:rPr>
          <w:rFonts w:ascii="Calibri" w:hAnsi="Calibri" w:cs="Calibri"/>
          <w:color w:val="auto"/>
          <w:sz w:val="22"/>
          <w:szCs w:val="22"/>
          <w:lang w:val="el-GR"/>
        </w:rPr>
        <w:t xml:space="preserve"> αποτελούν πρόβλεψη</w:t>
      </w:r>
      <w:r>
        <w:rPr>
          <w:rFonts w:ascii="Calibri" w:hAnsi="Calibri" w:cs="Calibri"/>
          <w:color w:val="auto"/>
          <w:sz w:val="22"/>
          <w:szCs w:val="22"/>
          <w:lang w:val="el-GR"/>
        </w:rPr>
        <w:t xml:space="preserve"> και είναι</w:t>
      </w:r>
      <w:r>
        <w:rPr>
          <w:lang w:val="el-GR"/>
        </w:rPr>
        <w:t xml:space="preserve"> διαθέσιμα με ένα μήνα καθυστέρηση.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BD102A0"/>
    <w:multiLevelType w:val="hybridMultilevel"/>
    <w:tmpl w:val="B270020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3E4F1A07"/>
    <w:multiLevelType w:val="hybridMultilevel"/>
    <w:tmpl w:val="BE4AB1CA"/>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18">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714C3D1C"/>
    <w:multiLevelType w:val="hybridMultilevel"/>
    <w:tmpl w:val="243213C6"/>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7CD424DA"/>
    <w:multiLevelType w:val="hybridMultilevel"/>
    <w:tmpl w:val="5D944C02"/>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0">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5"/>
  </w:num>
  <w:num w:numId="3">
    <w:abstractNumId w:val="6"/>
  </w:num>
  <w:num w:numId="4">
    <w:abstractNumId w:val="20"/>
  </w:num>
  <w:num w:numId="5">
    <w:abstractNumId w:val="0"/>
  </w:num>
  <w:num w:numId="6">
    <w:abstractNumId w:val="19"/>
  </w:num>
  <w:num w:numId="7">
    <w:abstractNumId w:val="27"/>
  </w:num>
  <w:num w:numId="8">
    <w:abstractNumId w:val="22"/>
  </w:num>
  <w:num w:numId="9">
    <w:abstractNumId w:val="10"/>
  </w:num>
  <w:num w:numId="10">
    <w:abstractNumId w:val="7"/>
  </w:num>
  <w:num w:numId="11">
    <w:abstractNumId w:val="2"/>
  </w:num>
  <w:num w:numId="12">
    <w:abstractNumId w:val="16"/>
  </w:num>
  <w:num w:numId="13">
    <w:abstractNumId w:val="26"/>
  </w:num>
  <w:num w:numId="14">
    <w:abstractNumId w:val="30"/>
  </w:num>
  <w:num w:numId="15">
    <w:abstractNumId w:val="23"/>
  </w:num>
  <w:num w:numId="16">
    <w:abstractNumId w:val="24"/>
  </w:num>
  <w:num w:numId="17">
    <w:abstractNumId w:val="21"/>
  </w:num>
  <w:num w:numId="18">
    <w:abstractNumId w:val="14"/>
  </w:num>
  <w:num w:numId="19">
    <w:abstractNumId w:val="4"/>
  </w:num>
  <w:num w:numId="20">
    <w:abstractNumId w:val="11"/>
  </w:num>
  <w:num w:numId="21">
    <w:abstractNumId w:val="5"/>
  </w:num>
  <w:num w:numId="22">
    <w:abstractNumId w:val="1"/>
  </w:num>
  <w:num w:numId="23">
    <w:abstractNumId w:val="18"/>
  </w:num>
  <w:num w:numId="24">
    <w:abstractNumId w:val="9"/>
  </w:num>
  <w:num w:numId="25">
    <w:abstractNumId w:val="28"/>
  </w:num>
  <w:num w:numId="26">
    <w:abstractNumId w:val="3"/>
  </w:num>
  <w:num w:numId="27">
    <w:abstractNumId w:val="29"/>
  </w:num>
  <w:num w:numId="28">
    <w:abstractNumId w:val="17"/>
  </w:num>
  <w:num w:numId="29">
    <w:abstractNumId w:val="25"/>
  </w:num>
  <w:num w:numId="30">
    <w:abstractNumId w:val="1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1AFF"/>
    <w:rsid w:val="00002B46"/>
    <w:rsid w:val="0000322F"/>
    <w:rsid w:val="000037F3"/>
    <w:rsid w:val="0000387B"/>
    <w:rsid w:val="000056E2"/>
    <w:rsid w:val="00005BCF"/>
    <w:rsid w:val="000062B7"/>
    <w:rsid w:val="000064B5"/>
    <w:rsid w:val="00006BCD"/>
    <w:rsid w:val="000071D9"/>
    <w:rsid w:val="00007776"/>
    <w:rsid w:val="000107F7"/>
    <w:rsid w:val="0001206A"/>
    <w:rsid w:val="00012FCE"/>
    <w:rsid w:val="000130E8"/>
    <w:rsid w:val="0001395E"/>
    <w:rsid w:val="00013E64"/>
    <w:rsid w:val="000143F8"/>
    <w:rsid w:val="00015215"/>
    <w:rsid w:val="000153DC"/>
    <w:rsid w:val="00015698"/>
    <w:rsid w:val="0001621A"/>
    <w:rsid w:val="000164C0"/>
    <w:rsid w:val="000168FD"/>
    <w:rsid w:val="000173AE"/>
    <w:rsid w:val="0001751A"/>
    <w:rsid w:val="00020227"/>
    <w:rsid w:val="000203D1"/>
    <w:rsid w:val="00020505"/>
    <w:rsid w:val="000205AE"/>
    <w:rsid w:val="000218C2"/>
    <w:rsid w:val="00021C0C"/>
    <w:rsid w:val="00022911"/>
    <w:rsid w:val="000238A7"/>
    <w:rsid w:val="00023A58"/>
    <w:rsid w:val="00024297"/>
    <w:rsid w:val="00024BEE"/>
    <w:rsid w:val="00024FDB"/>
    <w:rsid w:val="00025C09"/>
    <w:rsid w:val="00025C9F"/>
    <w:rsid w:val="00026774"/>
    <w:rsid w:val="00027651"/>
    <w:rsid w:val="00030A73"/>
    <w:rsid w:val="00030C63"/>
    <w:rsid w:val="00030F6E"/>
    <w:rsid w:val="00031900"/>
    <w:rsid w:val="00033271"/>
    <w:rsid w:val="00033B05"/>
    <w:rsid w:val="0003432D"/>
    <w:rsid w:val="00034711"/>
    <w:rsid w:val="00034826"/>
    <w:rsid w:val="00034C70"/>
    <w:rsid w:val="00035661"/>
    <w:rsid w:val="00036659"/>
    <w:rsid w:val="00037076"/>
    <w:rsid w:val="00037AFD"/>
    <w:rsid w:val="00037B02"/>
    <w:rsid w:val="00037B69"/>
    <w:rsid w:val="00040382"/>
    <w:rsid w:val="00040819"/>
    <w:rsid w:val="00040C24"/>
    <w:rsid w:val="00042624"/>
    <w:rsid w:val="00042734"/>
    <w:rsid w:val="000428F4"/>
    <w:rsid w:val="00043BC2"/>
    <w:rsid w:val="00043E74"/>
    <w:rsid w:val="00045B48"/>
    <w:rsid w:val="000461FC"/>
    <w:rsid w:val="000465C0"/>
    <w:rsid w:val="000467D9"/>
    <w:rsid w:val="00046B33"/>
    <w:rsid w:val="00047258"/>
    <w:rsid w:val="000476AA"/>
    <w:rsid w:val="000477A2"/>
    <w:rsid w:val="00050179"/>
    <w:rsid w:val="00050785"/>
    <w:rsid w:val="00051E9D"/>
    <w:rsid w:val="00054252"/>
    <w:rsid w:val="0005513D"/>
    <w:rsid w:val="0005582E"/>
    <w:rsid w:val="00055BB7"/>
    <w:rsid w:val="0005612F"/>
    <w:rsid w:val="000574CE"/>
    <w:rsid w:val="000578CE"/>
    <w:rsid w:val="000603FD"/>
    <w:rsid w:val="00061E5D"/>
    <w:rsid w:val="000629AF"/>
    <w:rsid w:val="00062D35"/>
    <w:rsid w:val="00062DAE"/>
    <w:rsid w:val="0006392C"/>
    <w:rsid w:val="00063AA3"/>
    <w:rsid w:val="000651A0"/>
    <w:rsid w:val="00065A8D"/>
    <w:rsid w:val="00065D44"/>
    <w:rsid w:val="00065D81"/>
    <w:rsid w:val="000666EB"/>
    <w:rsid w:val="00066E25"/>
    <w:rsid w:val="000679E4"/>
    <w:rsid w:val="00067B12"/>
    <w:rsid w:val="00070D1F"/>
    <w:rsid w:val="000719C5"/>
    <w:rsid w:val="00071D2E"/>
    <w:rsid w:val="00072614"/>
    <w:rsid w:val="00072638"/>
    <w:rsid w:val="000745AB"/>
    <w:rsid w:val="00074D17"/>
    <w:rsid w:val="000774CB"/>
    <w:rsid w:val="0007755D"/>
    <w:rsid w:val="000777D8"/>
    <w:rsid w:val="00077A8E"/>
    <w:rsid w:val="00080002"/>
    <w:rsid w:val="000808B4"/>
    <w:rsid w:val="00080AEF"/>
    <w:rsid w:val="0008120B"/>
    <w:rsid w:val="0008153D"/>
    <w:rsid w:val="000826BC"/>
    <w:rsid w:val="0008290B"/>
    <w:rsid w:val="00082AF4"/>
    <w:rsid w:val="00082EEA"/>
    <w:rsid w:val="00083079"/>
    <w:rsid w:val="00083252"/>
    <w:rsid w:val="00084745"/>
    <w:rsid w:val="00084790"/>
    <w:rsid w:val="0008485C"/>
    <w:rsid w:val="00084F89"/>
    <w:rsid w:val="00085DAD"/>
    <w:rsid w:val="00087DA7"/>
    <w:rsid w:val="0009228E"/>
    <w:rsid w:val="000923B3"/>
    <w:rsid w:val="00092F6F"/>
    <w:rsid w:val="000938CC"/>
    <w:rsid w:val="00093C1F"/>
    <w:rsid w:val="000953A7"/>
    <w:rsid w:val="00096423"/>
    <w:rsid w:val="000966C8"/>
    <w:rsid w:val="00096956"/>
    <w:rsid w:val="0009736B"/>
    <w:rsid w:val="00097859"/>
    <w:rsid w:val="000A05B4"/>
    <w:rsid w:val="000A0781"/>
    <w:rsid w:val="000A1651"/>
    <w:rsid w:val="000A2094"/>
    <w:rsid w:val="000A291E"/>
    <w:rsid w:val="000A2D09"/>
    <w:rsid w:val="000A2E8B"/>
    <w:rsid w:val="000A4931"/>
    <w:rsid w:val="000A4D04"/>
    <w:rsid w:val="000A5A65"/>
    <w:rsid w:val="000A6573"/>
    <w:rsid w:val="000A7B48"/>
    <w:rsid w:val="000A7C4C"/>
    <w:rsid w:val="000B0889"/>
    <w:rsid w:val="000B0E61"/>
    <w:rsid w:val="000B0E81"/>
    <w:rsid w:val="000B139B"/>
    <w:rsid w:val="000B1863"/>
    <w:rsid w:val="000B1FDB"/>
    <w:rsid w:val="000B2086"/>
    <w:rsid w:val="000B20E8"/>
    <w:rsid w:val="000B2917"/>
    <w:rsid w:val="000B37C1"/>
    <w:rsid w:val="000B404F"/>
    <w:rsid w:val="000B4BAA"/>
    <w:rsid w:val="000B5586"/>
    <w:rsid w:val="000B668A"/>
    <w:rsid w:val="000C043C"/>
    <w:rsid w:val="000C0F49"/>
    <w:rsid w:val="000C10C1"/>
    <w:rsid w:val="000C2122"/>
    <w:rsid w:val="000C2635"/>
    <w:rsid w:val="000C2825"/>
    <w:rsid w:val="000C2A94"/>
    <w:rsid w:val="000C33B6"/>
    <w:rsid w:val="000C3535"/>
    <w:rsid w:val="000C5052"/>
    <w:rsid w:val="000C5910"/>
    <w:rsid w:val="000C5AAD"/>
    <w:rsid w:val="000C6D84"/>
    <w:rsid w:val="000C7289"/>
    <w:rsid w:val="000D0688"/>
    <w:rsid w:val="000D06F8"/>
    <w:rsid w:val="000D0967"/>
    <w:rsid w:val="000D0F80"/>
    <w:rsid w:val="000D1208"/>
    <w:rsid w:val="000D20A5"/>
    <w:rsid w:val="000D2B22"/>
    <w:rsid w:val="000D3183"/>
    <w:rsid w:val="000D3C86"/>
    <w:rsid w:val="000D3D6E"/>
    <w:rsid w:val="000D4B00"/>
    <w:rsid w:val="000D52F4"/>
    <w:rsid w:val="000D5305"/>
    <w:rsid w:val="000D583B"/>
    <w:rsid w:val="000D5D3C"/>
    <w:rsid w:val="000D5D46"/>
    <w:rsid w:val="000D633B"/>
    <w:rsid w:val="000D673E"/>
    <w:rsid w:val="000D7644"/>
    <w:rsid w:val="000E2651"/>
    <w:rsid w:val="000E2916"/>
    <w:rsid w:val="000E33AA"/>
    <w:rsid w:val="000E412C"/>
    <w:rsid w:val="000E512C"/>
    <w:rsid w:val="000E5550"/>
    <w:rsid w:val="000E57D4"/>
    <w:rsid w:val="000E7DAE"/>
    <w:rsid w:val="000E7E00"/>
    <w:rsid w:val="000F045F"/>
    <w:rsid w:val="000F0659"/>
    <w:rsid w:val="000F0BD3"/>
    <w:rsid w:val="000F0DD9"/>
    <w:rsid w:val="000F1077"/>
    <w:rsid w:val="000F14A3"/>
    <w:rsid w:val="000F2A71"/>
    <w:rsid w:val="000F3F9F"/>
    <w:rsid w:val="000F44AC"/>
    <w:rsid w:val="000F5AE3"/>
    <w:rsid w:val="000F6B14"/>
    <w:rsid w:val="000F7B9D"/>
    <w:rsid w:val="00100222"/>
    <w:rsid w:val="0010068F"/>
    <w:rsid w:val="00100909"/>
    <w:rsid w:val="00103665"/>
    <w:rsid w:val="00103986"/>
    <w:rsid w:val="00103EFA"/>
    <w:rsid w:val="00104899"/>
    <w:rsid w:val="00104B4D"/>
    <w:rsid w:val="00104D27"/>
    <w:rsid w:val="00104D5D"/>
    <w:rsid w:val="00106B14"/>
    <w:rsid w:val="00107135"/>
    <w:rsid w:val="001075D1"/>
    <w:rsid w:val="001077B2"/>
    <w:rsid w:val="00107952"/>
    <w:rsid w:val="001105BB"/>
    <w:rsid w:val="00110CFB"/>
    <w:rsid w:val="00111756"/>
    <w:rsid w:val="00111830"/>
    <w:rsid w:val="00112178"/>
    <w:rsid w:val="001122EF"/>
    <w:rsid w:val="00112E13"/>
    <w:rsid w:val="0011358E"/>
    <w:rsid w:val="0011375F"/>
    <w:rsid w:val="00113F6D"/>
    <w:rsid w:val="00116371"/>
    <w:rsid w:val="00116DF4"/>
    <w:rsid w:val="001172B1"/>
    <w:rsid w:val="001178CE"/>
    <w:rsid w:val="00117B77"/>
    <w:rsid w:val="00120478"/>
    <w:rsid w:val="001204E7"/>
    <w:rsid w:val="0012094F"/>
    <w:rsid w:val="00120F8A"/>
    <w:rsid w:val="0012171C"/>
    <w:rsid w:val="00121C5D"/>
    <w:rsid w:val="00121D98"/>
    <w:rsid w:val="00121EB2"/>
    <w:rsid w:val="0012459E"/>
    <w:rsid w:val="0012487B"/>
    <w:rsid w:val="0012495A"/>
    <w:rsid w:val="00124A37"/>
    <w:rsid w:val="00124D41"/>
    <w:rsid w:val="0012633F"/>
    <w:rsid w:val="00127D29"/>
    <w:rsid w:val="00127E2F"/>
    <w:rsid w:val="00130AB3"/>
    <w:rsid w:val="00130F90"/>
    <w:rsid w:val="001312B7"/>
    <w:rsid w:val="00131EB1"/>
    <w:rsid w:val="00133FC8"/>
    <w:rsid w:val="00134539"/>
    <w:rsid w:val="00134EFA"/>
    <w:rsid w:val="00136321"/>
    <w:rsid w:val="001367F0"/>
    <w:rsid w:val="0013688B"/>
    <w:rsid w:val="001373E7"/>
    <w:rsid w:val="0014034F"/>
    <w:rsid w:val="0014059F"/>
    <w:rsid w:val="00140AE1"/>
    <w:rsid w:val="00140D33"/>
    <w:rsid w:val="00140EAA"/>
    <w:rsid w:val="00141BCD"/>
    <w:rsid w:val="00142377"/>
    <w:rsid w:val="00142DD8"/>
    <w:rsid w:val="00143530"/>
    <w:rsid w:val="00144307"/>
    <w:rsid w:val="00144390"/>
    <w:rsid w:val="00144661"/>
    <w:rsid w:val="0014593C"/>
    <w:rsid w:val="001464FA"/>
    <w:rsid w:val="00146B9F"/>
    <w:rsid w:val="00146F69"/>
    <w:rsid w:val="00147993"/>
    <w:rsid w:val="001479FA"/>
    <w:rsid w:val="00150015"/>
    <w:rsid w:val="001505B0"/>
    <w:rsid w:val="00150777"/>
    <w:rsid w:val="00150830"/>
    <w:rsid w:val="00150847"/>
    <w:rsid w:val="001512BD"/>
    <w:rsid w:val="00151452"/>
    <w:rsid w:val="00151D54"/>
    <w:rsid w:val="00151FBA"/>
    <w:rsid w:val="00152DC3"/>
    <w:rsid w:val="00153082"/>
    <w:rsid w:val="0015328D"/>
    <w:rsid w:val="001535F3"/>
    <w:rsid w:val="00153747"/>
    <w:rsid w:val="00153785"/>
    <w:rsid w:val="001552BA"/>
    <w:rsid w:val="00155C1D"/>
    <w:rsid w:val="00156447"/>
    <w:rsid w:val="001565D8"/>
    <w:rsid w:val="00157A11"/>
    <w:rsid w:val="001617B4"/>
    <w:rsid w:val="001618EF"/>
    <w:rsid w:val="0016230C"/>
    <w:rsid w:val="001625FD"/>
    <w:rsid w:val="001627CC"/>
    <w:rsid w:val="00162E96"/>
    <w:rsid w:val="00162F92"/>
    <w:rsid w:val="00163063"/>
    <w:rsid w:val="00165114"/>
    <w:rsid w:val="001654A6"/>
    <w:rsid w:val="00165A47"/>
    <w:rsid w:val="00165C66"/>
    <w:rsid w:val="00165CCD"/>
    <w:rsid w:val="0016706E"/>
    <w:rsid w:val="00167973"/>
    <w:rsid w:val="00170496"/>
    <w:rsid w:val="00170E92"/>
    <w:rsid w:val="00172613"/>
    <w:rsid w:val="001726D7"/>
    <w:rsid w:val="00172AAD"/>
    <w:rsid w:val="00172AD9"/>
    <w:rsid w:val="00173AA8"/>
    <w:rsid w:val="00173E45"/>
    <w:rsid w:val="00174017"/>
    <w:rsid w:val="00174269"/>
    <w:rsid w:val="00174487"/>
    <w:rsid w:val="00174E01"/>
    <w:rsid w:val="001756BB"/>
    <w:rsid w:val="001763F9"/>
    <w:rsid w:val="00176F94"/>
    <w:rsid w:val="001801BF"/>
    <w:rsid w:val="00180A13"/>
    <w:rsid w:val="00181037"/>
    <w:rsid w:val="00182605"/>
    <w:rsid w:val="001832C2"/>
    <w:rsid w:val="001835CC"/>
    <w:rsid w:val="00183611"/>
    <w:rsid w:val="00183FCA"/>
    <w:rsid w:val="0018445A"/>
    <w:rsid w:val="00184589"/>
    <w:rsid w:val="00184B3F"/>
    <w:rsid w:val="001863C5"/>
    <w:rsid w:val="0018767C"/>
    <w:rsid w:val="00187C8D"/>
    <w:rsid w:val="00190338"/>
    <w:rsid w:val="001905AF"/>
    <w:rsid w:val="00192058"/>
    <w:rsid w:val="0019214B"/>
    <w:rsid w:val="0019270B"/>
    <w:rsid w:val="00192EBF"/>
    <w:rsid w:val="0019316C"/>
    <w:rsid w:val="001939C3"/>
    <w:rsid w:val="00193BD5"/>
    <w:rsid w:val="00194CC9"/>
    <w:rsid w:val="00194E15"/>
    <w:rsid w:val="00194F2D"/>
    <w:rsid w:val="001957CD"/>
    <w:rsid w:val="00195B3C"/>
    <w:rsid w:val="00195F51"/>
    <w:rsid w:val="00196E1B"/>
    <w:rsid w:val="0019710C"/>
    <w:rsid w:val="00197755"/>
    <w:rsid w:val="00197A9B"/>
    <w:rsid w:val="00197A9D"/>
    <w:rsid w:val="001A021A"/>
    <w:rsid w:val="001A111F"/>
    <w:rsid w:val="001A280A"/>
    <w:rsid w:val="001A2B36"/>
    <w:rsid w:val="001A3128"/>
    <w:rsid w:val="001A3611"/>
    <w:rsid w:val="001A4502"/>
    <w:rsid w:val="001A4F46"/>
    <w:rsid w:val="001A5CCF"/>
    <w:rsid w:val="001A5ECC"/>
    <w:rsid w:val="001A6B9C"/>
    <w:rsid w:val="001A76BF"/>
    <w:rsid w:val="001B0834"/>
    <w:rsid w:val="001B0E0F"/>
    <w:rsid w:val="001B1064"/>
    <w:rsid w:val="001B1468"/>
    <w:rsid w:val="001B2E87"/>
    <w:rsid w:val="001B30C2"/>
    <w:rsid w:val="001B3FB6"/>
    <w:rsid w:val="001B4D04"/>
    <w:rsid w:val="001B4FB7"/>
    <w:rsid w:val="001B566C"/>
    <w:rsid w:val="001B5B34"/>
    <w:rsid w:val="001B6F3B"/>
    <w:rsid w:val="001B7B3B"/>
    <w:rsid w:val="001C04EF"/>
    <w:rsid w:val="001C0746"/>
    <w:rsid w:val="001C091D"/>
    <w:rsid w:val="001C0B2F"/>
    <w:rsid w:val="001C10E8"/>
    <w:rsid w:val="001C1ACF"/>
    <w:rsid w:val="001C1CD2"/>
    <w:rsid w:val="001C1F60"/>
    <w:rsid w:val="001C2616"/>
    <w:rsid w:val="001C37BC"/>
    <w:rsid w:val="001C41EE"/>
    <w:rsid w:val="001C47D7"/>
    <w:rsid w:val="001C4DE2"/>
    <w:rsid w:val="001C64A9"/>
    <w:rsid w:val="001C6554"/>
    <w:rsid w:val="001C66D0"/>
    <w:rsid w:val="001C6BBE"/>
    <w:rsid w:val="001C748E"/>
    <w:rsid w:val="001C7C24"/>
    <w:rsid w:val="001C7EF2"/>
    <w:rsid w:val="001D0600"/>
    <w:rsid w:val="001D1E49"/>
    <w:rsid w:val="001D1E8D"/>
    <w:rsid w:val="001D1FBB"/>
    <w:rsid w:val="001D29E2"/>
    <w:rsid w:val="001D3B11"/>
    <w:rsid w:val="001D41F2"/>
    <w:rsid w:val="001D4D6E"/>
    <w:rsid w:val="001D6612"/>
    <w:rsid w:val="001D73FC"/>
    <w:rsid w:val="001D7999"/>
    <w:rsid w:val="001E070F"/>
    <w:rsid w:val="001E0D33"/>
    <w:rsid w:val="001E1D6D"/>
    <w:rsid w:val="001E1DEF"/>
    <w:rsid w:val="001E27A3"/>
    <w:rsid w:val="001E2D4D"/>
    <w:rsid w:val="001E31F6"/>
    <w:rsid w:val="001E39F7"/>
    <w:rsid w:val="001E4114"/>
    <w:rsid w:val="001E487A"/>
    <w:rsid w:val="001E4BF2"/>
    <w:rsid w:val="001E4C34"/>
    <w:rsid w:val="001E58AF"/>
    <w:rsid w:val="001E5924"/>
    <w:rsid w:val="001E6297"/>
    <w:rsid w:val="001E6A78"/>
    <w:rsid w:val="001E7855"/>
    <w:rsid w:val="001F0435"/>
    <w:rsid w:val="001F0DCB"/>
    <w:rsid w:val="001F2EE6"/>
    <w:rsid w:val="001F2F12"/>
    <w:rsid w:val="001F38C3"/>
    <w:rsid w:val="001F397D"/>
    <w:rsid w:val="001F46FB"/>
    <w:rsid w:val="001F487F"/>
    <w:rsid w:val="001F4E3F"/>
    <w:rsid w:val="001F52BB"/>
    <w:rsid w:val="001F53A5"/>
    <w:rsid w:val="001F5CA1"/>
    <w:rsid w:val="001F6957"/>
    <w:rsid w:val="001F72E9"/>
    <w:rsid w:val="001F7FBF"/>
    <w:rsid w:val="00200084"/>
    <w:rsid w:val="00200B06"/>
    <w:rsid w:val="0020281C"/>
    <w:rsid w:val="00202EE4"/>
    <w:rsid w:val="00202F8F"/>
    <w:rsid w:val="002038B7"/>
    <w:rsid w:val="002039A1"/>
    <w:rsid w:val="0020430D"/>
    <w:rsid w:val="002047D4"/>
    <w:rsid w:val="0020616D"/>
    <w:rsid w:val="00206D0A"/>
    <w:rsid w:val="0020740B"/>
    <w:rsid w:val="00210555"/>
    <w:rsid w:val="002107F6"/>
    <w:rsid w:val="002110C0"/>
    <w:rsid w:val="0021115E"/>
    <w:rsid w:val="002136D6"/>
    <w:rsid w:val="00213E4B"/>
    <w:rsid w:val="00213EF1"/>
    <w:rsid w:val="00214027"/>
    <w:rsid w:val="0021413A"/>
    <w:rsid w:val="00214497"/>
    <w:rsid w:val="00214B1B"/>
    <w:rsid w:val="0021500D"/>
    <w:rsid w:val="0021592C"/>
    <w:rsid w:val="00215AFE"/>
    <w:rsid w:val="00215DCD"/>
    <w:rsid w:val="00216066"/>
    <w:rsid w:val="00216549"/>
    <w:rsid w:val="00216B6E"/>
    <w:rsid w:val="00216DD1"/>
    <w:rsid w:val="002170C8"/>
    <w:rsid w:val="002177E3"/>
    <w:rsid w:val="002178B9"/>
    <w:rsid w:val="00217DA4"/>
    <w:rsid w:val="00220813"/>
    <w:rsid w:val="00221312"/>
    <w:rsid w:val="00221A16"/>
    <w:rsid w:val="00222038"/>
    <w:rsid w:val="002232F7"/>
    <w:rsid w:val="0022346C"/>
    <w:rsid w:val="00223AC1"/>
    <w:rsid w:val="00223B8F"/>
    <w:rsid w:val="00223D74"/>
    <w:rsid w:val="00224394"/>
    <w:rsid w:val="00224D8A"/>
    <w:rsid w:val="00224F33"/>
    <w:rsid w:val="00230527"/>
    <w:rsid w:val="002306C3"/>
    <w:rsid w:val="00231865"/>
    <w:rsid w:val="00231D14"/>
    <w:rsid w:val="00231E5B"/>
    <w:rsid w:val="002320CD"/>
    <w:rsid w:val="002324EE"/>
    <w:rsid w:val="00233EA1"/>
    <w:rsid w:val="00234238"/>
    <w:rsid w:val="00236531"/>
    <w:rsid w:val="002370F4"/>
    <w:rsid w:val="0023715C"/>
    <w:rsid w:val="00237C8B"/>
    <w:rsid w:val="0024009D"/>
    <w:rsid w:val="00241109"/>
    <w:rsid w:val="00243B56"/>
    <w:rsid w:val="0024478E"/>
    <w:rsid w:val="00244EE9"/>
    <w:rsid w:val="00245063"/>
    <w:rsid w:val="0024507F"/>
    <w:rsid w:val="00245A6B"/>
    <w:rsid w:val="00245CD5"/>
    <w:rsid w:val="00246135"/>
    <w:rsid w:val="00246858"/>
    <w:rsid w:val="00247057"/>
    <w:rsid w:val="00247570"/>
    <w:rsid w:val="002478A0"/>
    <w:rsid w:val="00247D94"/>
    <w:rsid w:val="00247FD6"/>
    <w:rsid w:val="002503BC"/>
    <w:rsid w:val="00250C7F"/>
    <w:rsid w:val="00251528"/>
    <w:rsid w:val="00251B7B"/>
    <w:rsid w:val="00251F45"/>
    <w:rsid w:val="002523F4"/>
    <w:rsid w:val="00253E60"/>
    <w:rsid w:val="0025400E"/>
    <w:rsid w:val="0025408C"/>
    <w:rsid w:val="00254A94"/>
    <w:rsid w:val="00254B18"/>
    <w:rsid w:val="00256474"/>
    <w:rsid w:val="002572BC"/>
    <w:rsid w:val="00260D73"/>
    <w:rsid w:val="0026164C"/>
    <w:rsid w:val="00261A0A"/>
    <w:rsid w:val="00262438"/>
    <w:rsid w:val="0026340A"/>
    <w:rsid w:val="00263593"/>
    <w:rsid w:val="00265C57"/>
    <w:rsid w:val="002664CC"/>
    <w:rsid w:val="00266527"/>
    <w:rsid w:val="00266574"/>
    <w:rsid w:val="00266624"/>
    <w:rsid w:val="00266779"/>
    <w:rsid w:val="00266859"/>
    <w:rsid w:val="00267801"/>
    <w:rsid w:val="002678EA"/>
    <w:rsid w:val="00267B2C"/>
    <w:rsid w:val="002701CC"/>
    <w:rsid w:val="002703D3"/>
    <w:rsid w:val="002716D6"/>
    <w:rsid w:val="00271712"/>
    <w:rsid w:val="00271A21"/>
    <w:rsid w:val="00272092"/>
    <w:rsid w:val="002729D6"/>
    <w:rsid w:val="00272D90"/>
    <w:rsid w:val="002745CC"/>
    <w:rsid w:val="00274BE4"/>
    <w:rsid w:val="00274CB8"/>
    <w:rsid w:val="00274D2F"/>
    <w:rsid w:val="00275730"/>
    <w:rsid w:val="00276064"/>
    <w:rsid w:val="00276660"/>
    <w:rsid w:val="00276DE9"/>
    <w:rsid w:val="00276F7F"/>
    <w:rsid w:val="00277409"/>
    <w:rsid w:val="00277783"/>
    <w:rsid w:val="002805B1"/>
    <w:rsid w:val="002806DD"/>
    <w:rsid w:val="002811FF"/>
    <w:rsid w:val="00281597"/>
    <w:rsid w:val="00281AF7"/>
    <w:rsid w:val="002822B6"/>
    <w:rsid w:val="002835E9"/>
    <w:rsid w:val="0028481E"/>
    <w:rsid w:val="0028489B"/>
    <w:rsid w:val="002852CD"/>
    <w:rsid w:val="00285FBC"/>
    <w:rsid w:val="00286786"/>
    <w:rsid w:val="00286B90"/>
    <w:rsid w:val="00286FC5"/>
    <w:rsid w:val="00287485"/>
    <w:rsid w:val="00290535"/>
    <w:rsid w:val="002906CC"/>
    <w:rsid w:val="00290D07"/>
    <w:rsid w:val="002913BA"/>
    <w:rsid w:val="002916D8"/>
    <w:rsid w:val="00292471"/>
    <w:rsid w:val="00292BD3"/>
    <w:rsid w:val="00293D63"/>
    <w:rsid w:val="00293EE6"/>
    <w:rsid w:val="002958C7"/>
    <w:rsid w:val="0029662D"/>
    <w:rsid w:val="00296D6E"/>
    <w:rsid w:val="0029713B"/>
    <w:rsid w:val="00297479"/>
    <w:rsid w:val="00297766"/>
    <w:rsid w:val="002979E6"/>
    <w:rsid w:val="002A066E"/>
    <w:rsid w:val="002A0A2D"/>
    <w:rsid w:val="002A11A7"/>
    <w:rsid w:val="002A1A59"/>
    <w:rsid w:val="002A29D2"/>
    <w:rsid w:val="002A31A6"/>
    <w:rsid w:val="002A36B6"/>
    <w:rsid w:val="002A3905"/>
    <w:rsid w:val="002A40CA"/>
    <w:rsid w:val="002A47A5"/>
    <w:rsid w:val="002A4C0E"/>
    <w:rsid w:val="002B0002"/>
    <w:rsid w:val="002B0137"/>
    <w:rsid w:val="002B0736"/>
    <w:rsid w:val="002B08DA"/>
    <w:rsid w:val="002B131C"/>
    <w:rsid w:val="002B2F1A"/>
    <w:rsid w:val="002B3260"/>
    <w:rsid w:val="002B443F"/>
    <w:rsid w:val="002B45D5"/>
    <w:rsid w:val="002B4B93"/>
    <w:rsid w:val="002B4C11"/>
    <w:rsid w:val="002B4E37"/>
    <w:rsid w:val="002B58A5"/>
    <w:rsid w:val="002B5F90"/>
    <w:rsid w:val="002B613F"/>
    <w:rsid w:val="002B689D"/>
    <w:rsid w:val="002B7726"/>
    <w:rsid w:val="002C09F0"/>
    <w:rsid w:val="002C2731"/>
    <w:rsid w:val="002C299C"/>
    <w:rsid w:val="002C3155"/>
    <w:rsid w:val="002C5017"/>
    <w:rsid w:val="002C549F"/>
    <w:rsid w:val="002C5585"/>
    <w:rsid w:val="002C635A"/>
    <w:rsid w:val="002C7220"/>
    <w:rsid w:val="002D13CA"/>
    <w:rsid w:val="002D179C"/>
    <w:rsid w:val="002D1A84"/>
    <w:rsid w:val="002D1D72"/>
    <w:rsid w:val="002D1FCF"/>
    <w:rsid w:val="002D2211"/>
    <w:rsid w:val="002D27FF"/>
    <w:rsid w:val="002D3A4E"/>
    <w:rsid w:val="002D3B8E"/>
    <w:rsid w:val="002D4AED"/>
    <w:rsid w:val="002D4BA6"/>
    <w:rsid w:val="002D4D72"/>
    <w:rsid w:val="002D4F05"/>
    <w:rsid w:val="002D4F88"/>
    <w:rsid w:val="002D5ABF"/>
    <w:rsid w:val="002D6FA9"/>
    <w:rsid w:val="002D7EDC"/>
    <w:rsid w:val="002E08AB"/>
    <w:rsid w:val="002E153B"/>
    <w:rsid w:val="002E16C1"/>
    <w:rsid w:val="002E2550"/>
    <w:rsid w:val="002E4A74"/>
    <w:rsid w:val="002E58F2"/>
    <w:rsid w:val="002E68EB"/>
    <w:rsid w:val="002E6BEE"/>
    <w:rsid w:val="002E767F"/>
    <w:rsid w:val="002E7A95"/>
    <w:rsid w:val="002F12D1"/>
    <w:rsid w:val="002F17C6"/>
    <w:rsid w:val="002F2286"/>
    <w:rsid w:val="002F2522"/>
    <w:rsid w:val="002F30CE"/>
    <w:rsid w:val="002F34D4"/>
    <w:rsid w:val="002F354F"/>
    <w:rsid w:val="002F369F"/>
    <w:rsid w:val="002F463B"/>
    <w:rsid w:val="002F474A"/>
    <w:rsid w:val="002F6402"/>
    <w:rsid w:val="002F6A17"/>
    <w:rsid w:val="002F6B3D"/>
    <w:rsid w:val="002F75D8"/>
    <w:rsid w:val="002F7F74"/>
    <w:rsid w:val="00300ECF"/>
    <w:rsid w:val="003011F5"/>
    <w:rsid w:val="003016B4"/>
    <w:rsid w:val="00302587"/>
    <w:rsid w:val="00302A6F"/>
    <w:rsid w:val="00303908"/>
    <w:rsid w:val="00303AA3"/>
    <w:rsid w:val="003041E7"/>
    <w:rsid w:val="00304787"/>
    <w:rsid w:val="003048B3"/>
    <w:rsid w:val="00306B3F"/>
    <w:rsid w:val="00307389"/>
    <w:rsid w:val="003076F3"/>
    <w:rsid w:val="00310016"/>
    <w:rsid w:val="003103B2"/>
    <w:rsid w:val="003106D8"/>
    <w:rsid w:val="00311338"/>
    <w:rsid w:val="003126CE"/>
    <w:rsid w:val="00312865"/>
    <w:rsid w:val="003136B5"/>
    <w:rsid w:val="003137DA"/>
    <w:rsid w:val="003138A5"/>
    <w:rsid w:val="00313FA9"/>
    <w:rsid w:val="00315733"/>
    <w:rsid w:val="003158EE"/>
    <w:rsid w:val="00315A66"/>
    <w:rsid w:val="00315A89"/>
    <w:rsid w:val="00316D26"/>
    <w:rsid w:val="003175A2"/>
    <w:rsid w:val="00320296"/>
    <w:rsid w:val="003211A6"/>
    <w:rsid w:val="00321AE9"/>
    <w:rsid w:val="0032226C"/>
    <w:rsid w:val="0032314D"/>
    <w:rsid w:val="003238BA"/>
    <w:rsid w:val="003239A6"/>
    <w:rsid w:val="00323FD6"/>
    <w:rsid w:val="00324185"/>
    <w:rsid w:val="00324C34"/>
    <w:rsid w:val="003250B9"/>
    <w:rsid w:val="00325E8B"/>
    <w:rsid w:val="003266D3"/>
    <w:rsid w:val="00330247"/>
    <w:rsid w:val="0033070B"/>
    <w:rsid w:val="00331797"/>
    <w:rsid w:val="003321E7"/>
    <w:rsid w:val="003325E3"/>
    <w:rsid w:val="0033289C"/>
    <w:rsid w:val="00332D2F"/>
    <w:rsid w:val="00333231"/>
    <w:rsid w:val="00333347"/>
    <w:rsid w:val="00333596"/>
    <w:rsid w:val="00334171"/>
    <w:rsid w:val="003345E7"/>
    <w:rsid w:val="00334C6F"/>
    <w:rsid w:val="003350E3"/>
    <w:rsid w:val="00335967"/>
    <w:rsid w:val="00336DAE"/>
    <w:rsid w:val="00336EAD"/>
    <w:rsid w:val="003375AD"/>
    <w:rsid w:val="00337BCD"/>
    <w:rsid w:val="00337C0E"/>
    <w:rsid w:val="00337DED"/>
    <w:rsid w:val="00340889"/>
    <w:rsid w:val="003408C8"/>
    <w:rsid w:val="00341678"/>
    <w:rsid w:val="00342970"/>
    <w:rsid w:val="00342C3C"/>
    <w:rsid w:val="00342F42"/>
    <w:rsid w:val="00343C5D"/>
    <w:rsid w:val="00343F4A"/>
    <w:rsid w:val="00343FDA"/>
    <w:rsid w:val="0034526A"/>
    <w:rsid w:val="0034592C"/>
    <w:rsid w:val="003465F1"/>
    <w:rsid w:val="0034693B"/>
    <w:rsid w:val="00347181"/>
    <w:rsid w:val="00347CBF"/>
    <w:rsid w:val="00350417"/>
    <w:rsid w:val="00350F8E"/>
    <w:rsid w:val="003514F3"/>
    <w:rsid w:val="0035162B"/>
    <w:rsid w:val="0035194C"/>
    <w:rsid w:val="00351BE1"/>
    <w:rsid w:val="00351D92"/>
    <w:rsid w:val="00352B8C"/>
    <w:rsid w:val="00353661"/>
    <w:rsid w:val="00353B25"/>
    <w:rsid w:val="00355722"/>
    <w:rsid w:val="003557A7"/>
    <w:rsid w:val="00355985"/>
    <w:rsid w:val="00355CC6"/>
    <w:rsid w:val="00356167"/>
    <w:rsid w:val="0035625F"/>
    <w:rsid w:val="0036110B"/>
    <w:rsid w:val="00361173"/>
    <w:rsid w:val="003614CA"/>
    <w:rsid w:val="00361680"/>
    <w:rsid w:val="003621B9"/>
    <w:rsid w:val="00362ED1"/>
    <w:rsid w:val="00363235"/>
    <w:rsid w:val="003643B6"/>
    <w:rsid w:val="003644BF"/>
    <w:rsid w:val="00365304"/>
    <w:rsid w:val="00365438"/>
    <w:rsid w:val="00367155"/>
    <w:rsid w:val="00367485"/>
    <w:rsid w:val="00367CDF"/>
    <w:rsid w:val="00370144"/>
    <w:rsid w:val="00370D0E"/>
    <w:rsid w:val="00370E63"/>
    <w:rsid w:val="00371299"/>
    <w:rsid w:val="0037150B"/>
    <w:rsid w:val="00371850"/>
    <w:rsid w:val="00371932"/>
    <w:rsid w:val="00371D13"/>
    <w:rsid w:val="00372147"/>
    <w:rsid w:val="0037333D"/>
    <w:rsid w:val="00374BAB"/>
    <w:rsid w:val="00376A6C"/>
    <w:rsid w:val="00376DBD"/>
    <w:rsid w:val="0037751F"/>
    <w:rsid w:val="003779F8"/>
    <w:rsid w:val="00377B88"/>
    <w:rsid w:val="00377C6C"/>
    <w:rsid w:val="00377E4C"/>
    <w:rsid w:val="00381E0D"/>
    <w:rsid w:val="00382893"/>
    <w:rsid w:val="0038585D"/>
    <w:rsid w:val="00387C30"/>
    <w:rsid w:val="00387FAC"/>
    <w:rsid w:val="003902CD"/>
    <w:rsid w:val="00390B87"/>
    <w:rsid w:val="0039113B"/>
    <w:rsid w:val="0039157E"/>
    <w:rsid w:val="00391692"/>
    <w:rsid w:val="0039256E"/>
    <w:rsid w:val="00392A47"/>
    <w:rsid w:val="00392AB0"/>
    <w:rsid w:val="00392BFB"/>
    <w:rsid w:val="00393372"/>
    <w:rsid w:val="003946CD"/>
    <w:rsid w:val="0039507E"/>
    <w:rsid w:val="00395624"/>
    <w:rsid w:val="00395FAE"/>
    <w:rsid w:val="00396272"/>
    <w:rsid w:val="00396F6D"/>
    <w:rsid w:val="00397C32"/>
    <w:rsid w:val="003A087E"/>
    <w:rsid w:val="003A1081"/>
    <w:rsid w:val="003A1AA5"/>
    <w:rsid w:val="003A2B7C"/>
    <w:rsid w:val="003A2D95"/>
    <w:rsid w:val="003A3152"/>
    <w:rsid w:val="003A33CD"/>
    <w:rsid w:val="003A3DCA"/>
    <w:rsid w:val="003A4D50"/>
    <w:rsid w:val="003A50C6"/>
    <w:rsid w:val="003A5DFD"/>
    <w:rsid w:val="003A5F3B"/>
    <w:rsid w:val="003A69E2"/>
    <w:rsid w:val="003A6F30"/>
    <w:rsid w:val="003A73E2"/>
    <w:rsid w:val="003B1139"/>
    <w:rsid w:val="003B1936"/>
    <w:rsid w:val="003B1D9B"/>
    <w:rsid w:val="003B249E"/>
    <w:rsid w:val="003B254B"/>
    <w:rsid w:val="003B25D3"/>
    <w:rsid w:val="003B2AB7"/>
    <w:rsid w:val="003B48C8"/>
    <w:rsid w:val="003B4FA0"/>
    <w:rsid w:val="003B521C"/>
    <w:rsid w:val="003B5494"/>
    <w:rsid w:val="003B5707"/>
    <w:rsid w:val="003B5F53"/>
    <w:rsid w:val="003B6443"/>
    <w:rsid w:val="003B69DB"/>
    <w:rsid w:val="003B6C4E"/>
    <w:rsid w:val="003B6D44"/>
    <w:rsid w:val="003B727A"/>
    <w:rsid w:val="003B7318"/>
    <w:rsid w:val="003B7B7C"/>
    <w:rsid w:val="003B7DFC"/>
    <w:rsid w:val="003C1647"/>
    <w:rsid w:val="003C4619"/>
    <w:rsid w:val="003C4A96"/>
    <w:rsid w:val="003C5673"/>
    <w:rsid w:val="003C5973"/>
    <w:rsid w:val="003C5C14"/>
    <w:rsid w:val="003C64C5"/>
    <w:rsid w:val="003C7139"/>
    <w:rsid w:val="003D0255"/>
    <w:rsid w:val="003D043A"/>
    <w:rsid w:val="003D0499"/>
    <w:rsid w:val="003D504E"/>
    <w:rsid w:val="003D51F2"/>
    <w:rsid w:val="003D5981"/>
    <w:rsid w:val="003D5B14"/>
    <w:rsid w:val="003D6071"/>
    <w:rsid w:val="003D6079"/>
    <w:rsid w:val="003D6D71"/>
    <w:rsid w:val="003D7245"/>
    <w:rsid w:val="003D7C40"/>
    <w:rsid w:val="003E0523"/>
    <w:rsid w:val="003E1008"/>
    <w:rsid w:val="003E1501"/>
    <w:rsid w:val="003E3F49"/>
    <w:rsid w:val="003E4236"/>
    <w:rsid w:val="003E4A86"/>
    <w:rsid w:val="003E4F06"/>
    <w:rsid w:val="003E52F5"/>
    <w:rsid w:val="003E5499"/>
    <w:rsid w:val="003E549E"/>
    <w:rsid w:val="003E59FF"/>
    <w:rsid w:val="003E5B37"/>
    <w:rsid w:val="003E6FE2"/>
    <w:rsid w:val="003E704F"/>
    <w:rsid w:val="003E78F5"/>
    <w:rsid w:val="003E7A6D"/>
    <w:rsid w:val="003E7B5B"/>
    <w:rsid w:val="003F04B0"/>
    <w:rsid w:val="003F0EF7"/>
    <w:rsid w:val="003F1325"/>
    <w:rsid w:val="003F1673"/>
    <w:rsid w:val="003F3263"/>
    <w:rsid w:val="003F5394"/>
    <w:rsid w:val="003F54D6"/>
    <w:rsid w:val="003F5593"/>
    <w:rsid w:val="003F6AB1"/>
    <w:rsid w:val="003F6BD5"/>
    <w:rsid w:val="003F6D4F"/>
    <w:rsid w:val="003F70E3"/>
    <w:rsid w:val="003F72AD"/>
    <w:rsid w:val="004007B1"/>
    <w:rsid w:val="004008B0"/>
    <w:rsid w:val="00400F61"/>
    <w:rsid w:val="0040112C"/>
    <w:rsid w:val="004012FA"/>
    <w:rsid w:val="00402394"/>
    <w:rsid w:val="004023CF"/>
    <w:rsid w:val="0040385A"/>
    <w:rsid w:val="00404A9F"/>
    <w:rsid w:val="00404C2C"/>
    <w:rsid w:val="0040698F"/>
    <w:rsid w:val="00406F35"/>
    <w:rsid w:val="00407516"/>
    <w:rsid w:val="00407F95"/>
    <w:rsid w:val="00411C08"/>
    <w:rsid w:val="00412839"/>
    <w:rsid w:val="00412D64"/>
    <w:rsid w:val="0041320B"/>
    <w:rsid w:val="004133BA"/>
    <w:rsid w:val="004136DA"/>
    <w:rsid w:val="004137D5"/>
    <w:rsid w:val="00413EB0"/>
    <w:rsid w:val="00413FD4"/>
    <w:rsid w:val="004141D6"/>
    <w:rsid w:val="0041484B"/>
    <w:rsid w:val="00415EFE"/>
    <w:rsid w:val="00417962"/>
    <w:rsid w:val="00417A07"/>
    <w:rsid w:val="00417A13"/>
    <w:rsid w:val="00420739"/>
    <w:rsid w:val="00420810"/>
    <w:rsid w:val="00420E58"/>
    <w:rsid w:val="00421602"/>
    <w:rsid w:val="00421A11"/>
    <w:rsid w:val="00421E98"/>
    <w:rsid w:val="00423728"/>
    <w:rsid w:val="0042380E"/>
    <w:rsid w:val="00423A73"/>
    <w:rsid w:val="004244D7"/>
    <w:rsid w:val="00424573"/>
    <w:rsid w:val="00424974"/>
    <w:rsid w:val="00426BC8"/>
    <w:rsid w:val="00426BC9"/>
    <w:rsid w:val="00426DC4"/>
    <w:rsid w:val="00426F11"/>
    <w:rsid w:val="00427A12"/>
    <w:rsid w:val="00427B9F"/>
    <w:rsid w:val="00433688"/>
    <w:rsid w:val="0043373E"/>
    <w:rsid w:val="00434775"/>
    <w:rsid w:val="00434B3F"/>
    <w:rsid w:val="00434FC9"/>
    <w:rsid w:val="00435750"/>
    <w:rsid w:val="00436D74"/>
    <w:rsid w:val="00436DA6"/>
    <w:rsid w:val="00437D31"/>
    <w:rsid w:val="00440024"/>
    <w:rsid w:val="004414D4"/>
    <w:rsid w:val="004415D8"/>
    <w:rsid w:val="0044254D"/>
    <w:rsid w:val="0044291E"/>
    <w:rsid w:val="0044298B"/>
    <w:rsid w:val="004434AB"/>
    <w:rsid w:val="00443605"/>
    <w:rsid w:val="00443736"/>
    <w:rsid w:val="00443B3B"/>
    <w:rsid w:val="00443BB7"/>
    <w:rsid w:val="00444EC3"/>
    <w:rsid w:val="004451F0"/>
    <w:rsid w:val="00445512"/>
    <w:rsid w:val="00445864"/>
    <w:rsid w:val="00445D3C"/>
    <w:rsid w:val="00445D67"/>
    <w:rsid w:val="0044721D"/>
    <w:rsid w:val="00451B35"/>
    <w:rsid w:val="00452151"/>
    <w:rsid w:val="00452174"/>
    <w:rsid w:val="00452291"/>
    <w:rsid w:val="00452617"/>
    <w:rsid w:val="00452BD9"/>
    <w:rsid w:val="004536BE"/>
    <w:rsid w:val="00453CA4"/>
    <w:rsid w:val="00455C9A"/>
    <w:rsid w:val="00455DE7"/>
    <w:rsid w:val="00457435"/>
    <w:rsid w:val="004578EE"/>
    <w:rsid w:val="00457BE6"/>
    <w:rsid w:val="0046072E"/>
    <w:rsid w:val="00461712"/>
    <w:rsid w:val="004633B4"/>
    <w:rsid w:val="00463987"/>
    <w:rsid w:val="004655EF"/>
    <w:rsid w:val="00466BAA"/>
    <w:rsid w:val="004705C3"/>
    <w:rsid w:val="00470F5C"/>
    <w:rsid w:val="00471AC3"/>
    <w:rsid w:val="00471EE7"/>
    <w:rsid w:val="004725C7"/>
    <w:rsid w:val="0047321D"/>
    <w:rsid w:val="00473D9F"/>
    <w:rsid w:val="00475BCA"/>
    <w:rsid w:val="004764EF"/>
    <w:rsid w:val="004771D8"/>
    <w:rsid w:val="004806F3"/>
    <w:rsid w:val="00480DC4"/>
    <w:rsid w:val="00481686"/>
    <w:rsid w:val="0048257E"/>
    <w:rsid w:val="00483739"/>
    <w:rsid w:val="004848FE"/>
    <w:rsid w:val="004849F3"/>
    <w:rsid w:val="004852C9"/>
    <w:rsid w:val="0048708D"/>
    <w:rsid w:val="00487CD3"/>
    <w:rsid w:val="00487F0A"/>
    <w:rsid w:val="00487F33"/>
    <w:rsid w:val="00490B73"/>
    <w:rsid w:val="00491433"/>
    <w:rsid w:val="00491D3C"/>
    <w:rsid w:val="00492303"/>
    <w:rsid w:val="0049270B"/>
    <w:rsid w:val="00492B0A"/>
    <w:rsid w:val="00492E16"/>
    <w:rsid w:val="00493B8F"/>
    <w:rsid w:val="00493F04"/>
    <w:rsid w:val="0049447A"/>
    <w:rsid w:val="004953BC"/>
    <w:rsid w:val="00495CB8"/>
    <w:rsid w:val="00495D50"/>
    <w:rsid w:val="004961B2"/>
    <w:rsid w:val="004966C7"/>
    <w:rsid w:val="004967FC"/>
    <w:rsid w:val="00496B8B"/>
    <w:rsid w:val="00497C7C"/>
    <w:rsid w:val="004A0CAA"/>
    <w:rsid w:val="004A0F8D"/>
    <w:rsid w:val="004A14C9"/>
    <w:rsid w:val="004A35FD"/>
    <w:rsid w:val="004A3B28"/>
    <w:rsid w:val="004A3EBE"/>
    <w:rsid w:val="004A5235"/>
    <w:rsid w:val="004A543C"/>
    <w:rsid w:val="004A5741"/>
    <w:rsid w:val="004A596C"/>
    <w:rsid w:val="004A63AD"/>
    <w:rsid w:val="004A6794"/>
    <w:rsid w:val="004B088B"/>
    <w:rsid w:val="004B15E9"/>
    <w:rsid w:val="004B17D9"/>
    <w:rsid w:val="004B1EC5"/>
    <w:rsid w:val="004B2332"/>
    <w:rsid w:val="004B2BA5"/>
    <w:rsid w:val="004B2CD9"/>
    <w:rsid w:val="004B3280"/>
    <w:rsid w:val="004B3B7F"/>
    <w:rsid w:val="004B40B7"/>
    <w:rsid w:val="004B4329"/>
    <w:rsid w:val="004B4D52"/>
    <w:rsid w:val="004B52DE"/>
    <w:rsid w:val="004B5DE2"/>
    <w:rsid w:val="004B6380"/>
    <w:rsid w:val="004B6455"/>
    <w:rsid w:val="004B7496"/>
    <w:rsid w:val="004C07AA"/>
    <w:rsid w:val="004C08B5"/>
    <w:rsid w:val="004C1CDB"/>
    <w:rsid w:val="004C31DC"/>
    <w:rsid w:val="004C3868"/>
    <w:rsid w:val="004C423B"/>
    <w:rsid w:val="004C4286"/>
    <w:rsid w:val="004C446E"/>
    <w:rsid w:val="004C44F0"/>
    <w:rsid w:val="004C4520"/>
    <w:rsid w:val="004C53DD"/>
    <w:rsid w:val="004C5C07"/>
    <w:rsid w:val="004C6149"/>
    <w:rsid w:val="004C6A56"/>
    <w:rsid w:val="004C6C54"/>
    <w:rsid w:val="004C7152"/>
    <w:rsid w:val="004C7283"/>
    <w:rsid w:val="004D08C9"/>
    <w:rsid w:val="004D0B5B"/>
    <w:rsid w:val="004D0E36"/>
    <w:rsid w:val="004D0F9A"/>
    <w:rsid w:val="004D0FA2"/>
    <w:rsid w:val="004D22B5"/>
    <w:rsid w:val="004D2805"/>
    <w:rsid w:val="004D2AFB"/>
    <w:rsid w:val="004D2D7A"/>
    <w:rsid w:val="004D389A"/>
    <w:rsid w:val="004D38E6"/>
    <w:rsid w:val="004D3965"/>
    <w:rsid w:val="004D3D3D"/>
    <w:rsid w:val="004D4386"/>
    <w:rsid w:val="004D4F01"/>
    <w:rsid w:val="004D55F4"/>
    <w:rsid w:val="004D61BA"/>
    <w:rsid w:val="004D6417"/>
    <w:rsid w:val="004D6650"/>
    <w:rsid w:val="004D66CD"/>
    <w:rsid w:val="004D7711"/>
    <w:rsid w:val="004D7A67"/>
    <w:rsid w:val="004E1536"/>
    <w:rsid w:val="004E15ED"/>
    <w:rsid w:val="004E3B5B"/>
    <w:rsid w:val="004E401A"/>
    <w:rsid w:val="004E55FA"/>
    <w:rsid w:val="004E5D16"/>
    <w:rsid w:val="004F0ABF"/>
    <w:rsid w:val="004F4351"/>
    <w:rsid w:val="004F49E6"/>
    <w:rsid w:val="004F4D8C"/>
    <w:rsid w:val="004F5193"/>
    <w:rsid w:val="004F5744"/>
    <w:rsid w:val="004F5DAF"/>
    <w:rsid w:val="004F5FA8"/>
    <w:rsid w:val="004F6047"/>
    <w:rsid w:val="004F710C"/>
    <w:rsid w:val="004F7C0E"/>
    <w:rsid w:val="004F7D5A"/>
    <w:rsid w:val="004F7FAA"/>
    <w:rsid w:val="005002AC"/>
    <w:rsid w:val="00500448"/>
    <w:rsid w:val="0050117D"/>
    <w:rsid w:val="00502EA5"/>
    <w:rsid w:val="00503410"/>
    <w:rsid w:val="0050357C"/>
    <w:rsid w:val="0050374B"/>
    <w:rsid w:val="005038BC"/>
    <w:rsid w:val="00503B91"/>
    <w:rsid w:val="00504907"/>
    <w:rsid w:val="005054E3"/>
    <w:rsid w:val="00505AEC"/>
    <w:rsid w:val="00506052"/>
    <w:rsid w:val="005068DB"/>
    <w:rsid w:val="00507306"/>
    <w:rsid w:val="00507801"/>
    <w:rsid w:val="00507CD8"/>
    <w:rsid w:val="00510871"/>
    <w:rsid w:val="00510CBE"/>
    <w:rsid w:val="00511638"/>
    <w:rsid w:val="0051239C"/>
    <w:rsid w:val="005124CD"/>
    <w:rsid w:val="00512881"/>
    <w:rsid w:val="00513A37"/>
    <w:rsid w:val="00514915"/>
    <w:rsid w:val="00515062"/>
    <w:rsid w:val="0051606A"/>
    <w:rsid w:val="005163A6"/>
    <w:rsid w:val="00516979"/>
    <w:rsid w:val="00516C03"/>
    <w:rsid w:val="0052055E"/>
    <w:rsid w:val="005220B9"/>
    <w:rsid w:val="0052254F"/>
    <w:rsid w:val="00522A90"/>
    <w:rsid w:val="005233D9"/>
    <w:rsid w:val="0052395D"/>
    <w:rsid w:val="0052417C"/>
    <w:rsid w:val="0052439F"/>
    <w:rsid w:val="00526BDE"/>
    <w:rsid w:val="005314B2"/>
    <w:rsid w:val="00531FC4"/>
    <w:rsid w:val="00532A75"/>
    <w:rsid w:val="00533064"/>
    <w:rsid w:val="005330C8"/>
    <w:rsid w:val="00533545"/>
    <w:rsid w:val="00534CAF"/>
    <w:rsid w:val="00534E8D"/>
    <w:rsid w:val="005354D1"/>
    <w:rsid w:val="00535818"/>
    <w:rsid w:val="00535975"/>
    <w:rsid w:val="00536441"/>
    <w:rsid w:val="00536779"/>
    <w:rsid w:val="005369AB"/>
    <w:rsid w:val="0053747F"/>
    <w:rsid w:val="00537DF3"/>
    <w:rsid w:val="00540FB4"/>
    <w:rsid w:val="00541635"/>
    <w:rsid w:val="00541638"/>
    <w:rsid w:val="00542763"/>
    <w:rsid w:val="00543308"/>
    <w:rsid w:val="00543429"/>
    <w:rsid w:val="00543BF8"/>
    <w:rsid w:val="0054431B"/>
    <w:rsid w:val="005447AB"/>
    <w:rsid w:val="005447D3"/>
    <w:rsid w:val="00545736"/>
    <w:rsid w:val="00545D5B"/>
    <w:rsid w:val="00545ECE"/>
    <w:rsid w:val="00546104"/>
    <w:rsid w:val="00546B9B"/>
    <w:rsid w:val="00546DD8"/>
    <w:rsid w:val="00546F2A"/>
    <w:rsid w:val="00547F10"/>
    <w:rsid w:val="005501C1"/>
    <w:rsid w:val="00550AC6"/>
    <w:rsid w:val="00550BF3"/>
    <w:rsid w:val="00551AD5"/>
    <w:rsid w:val="00551CC4"/>
    <w:rsid w:val="00552218"/>
    <w:rsid w:val="005526EE"/>
    <w:rsid w:val="00552775"/>
    <w:rsid w:val="00552EEB"/>
    <w:rsid w:val="0055341C"/>
    <w:rsid w:val="005539C9"/>
    <w:rsid w:val="00553EAE"/>
    <w:rsid w:val="00554377"/>
    <w:rsid w:val="0055453E"/>
    <w:rsid w:val="00555151"/>
    <w:rsid w:val="005554A1"/>
    <w:rsid w:val="00555916"/>
    <w:rsid w:val="0055620E"/>
    <w:rsid w:val="005562DB"/>
    <w:rsid w:val="00556DCF"/>
    <w:rsid w:val="0055710E"/>
    <w:rsid w:val="00557322"/>
    <w:rsid w:val="0055780A"/>
    <w:rsid w:val="00557A6C"/>
    <w:rsid w:val="0056055A"/>
    <w:rsid w:val="0056119C"/>
    <w:rsid w:val="00561D46"/>
    <w:rsid w:val="00561F98"/>
    <w:rsid w:val="00564EA5"/>
    <w:rsid w:val="00565568"/>
    <w:rsid w:val="00565C9E"/>
    <w:rsid w:val="00565DF6"/>
    <w:rsid w:val="005702C6"/>
    <w:rsid w:val="005702E9"/>
    <w:rsid w:val="005706C4"/>
    <w:rsid w:val="005707E4"/>
    <w:rsid w:val="005708FC"/>
    <w:rsid w:val="00570B3C"/>
    <w:rsid w:val="00570EAF"/>
    <w:rsid w:val="00571607"/>
    <w:rsid w:val="0057179A"/>
    <w:rsid w:val="0057223B"/>
    <w:rsid w:val="00572D3B"/>
    <w:rsid w:val="005733F0"/>
    <w:rsid w:val="00574809"/>
    <w:rsid w:val="0057480F"/>
    <w:rsid w:val="00574EC3"/>
    <w:rsid w:val="00576478"/>
    <w:rsid w:val="0057680C"/>
    <w:rsid w:val="005770DA"/>
    <w:rsid w:val="005775EB"/>
    <w:rsid w:val="00577ECA"/>
    <w:rsid w:val="005800C7"/>
    <w:rsid w:val="005800DC"/>
    <w:rsid w:val="005802A4"/>
    <w:rsid w:val="0058053B"/>
    <w:rsid w:val="0058065A"/>
    <w:rsid w:val="00580AE1"/>
    <w:rsid w:val="00581A9F"/>
    <w:rsid w:val="00582776"/>
    <w:rsid w:val="00582BFB"/>
    <w:rsid w:val="00582DB4"/>
    <w:rsid w:val="00582FF8"/>
    <w:rsid w:val="00583220"/>
    <w:rsid w:val="00583C9E"/>
    <w:rsid w:val="00583DD8"/>
    <w:rsid w:val="00583ECF"/>
    <w:rsid w:val="00584C39"/>
    <w:rsid w:val="00584C61"/>
    <w:rsid w:val="005851B5"/>
    <w:rsid w:val="005859A1"/>
    <w:rsid w:val="0058669D"/>
    <w:rsid w:val="00586FB1"/>
    <w:rsid w:val="00586FB8"/>
    <w:rsid w:val="00587F13"/>
    <w:rsid w:val="005916CB"/>
    <w:rsid w:val="00591C5D"/>
    <w:rsid w:val="00593885"/>
    <w:rsid w:val="00593B13"/>
    <w:rsid w:val="005942F3"/>
    <w:rsid w:val="0059569F"/>
    <w:rsid w:val="00595851"/>
    <w:rsid w:val="00596728"/>
    <w:rsid w:val="00596966"/>
    <w:rsid w:val="005969C4"/>
    <w:rsid w:val="00597D1A"/>
    <w:rsid w:val="00597DEF"/>
    <w:rsid w:val="005A0023"/>
    <w:rsid w:val="005A0027"/>
    <w:rsid w:val="005A0565"/>
    <w:rsid w:val="005A0D35"/>
    <w:rsid w:val="005A0E35"/>
    <w:rsid w:val="005A256B"/>
    <w:rsid w:val="005A26FD"/>
    <w:rsid w:val="005A35A4"/>
    <w:rsid w:val="005A391A"/>
    <w:rsid w:val="005A3A14"/>
    <w:rsid w:val="005A3AFE"/>
    <w:rsid w:val="005A3E4D"/>
    <w:rsid w:val="005A4688"/>
    <w:rsid w:val="005A46EF"/>
    <w:rsid w:val="005A4966"/>
    <w:rsid w:val="005A4B72"/>
    <w:rsid w:val="005A52D7"/>
    <w:rsid w:val="005A574C"/>
    <w:rsid w:val="005A5913"/>
    <w:rsid w:val="005A7220"/>
    <w:rsid w:val="005B012F"/>
    <w:rsid w:val="005B0E47"/>
    <w:rsid w:val="005B164B"/>
    <w:rsid w:val="005B189D"/>
    <w:rsid w:val="005B20CD"/>
    <w:rsid w:val="005B2390"/>
    <w:rsid w:val="005B3A7B"/>
    <w:rsid w:val="005B3B5D"/>
    <w:rsid w:val="005B4F24"/>
    <w:rsid w:val="005B6F11"/>
    <w:rsid w:val="005C0EEF"/>
    <w:rsid w:val="005C1277"/>
    <w:rsid w:val="005C1FBD"/>
    <w:rsid w:val="005C2464"/>
    <w:rsid w:val="005C24C8"/>
    <w:rsid w:val="005C39C8"/>
    <w:rsid w:val="005C444C"/>
    <w:rsid w:val="005C57B4"/>
    <w:rsid w:val="005C60E1"/>
    <w:rsid w:val="005C6283"/>
    <w:rsid w:val="005C662A"/>
    <w:rsid w:val="005C6B25"/>
    <w:rsid w:val="005D01CE"/>
    <w:rsid w:val="005D036E"/>
    <w:rsid w:val="005D0D0F"/>
    <w:rsid w:val="005D0D32"/>
    <w:rsid w:val="005D109C"/>
    <w:rsid w:val="005D170F"/>
    <w:rsid w:val="005D29E8"/>
    <w:rsid w:val="005D2BA4"/>
    <w:rsid w:val="005D2DC8"/>
    <w:rsid w:val="005D36D1"/>
    <w:rsid w:val="005D6231"/>
    <w:rsid w:val="005D63D8"/>
    <w:rsid w:val="005D7131"/>
    <w:rsid w:val="005E00B4"/>
    <w:rsid w:val="005E02A2"/>
    <w:rsid w:val="005E0C1F"/>
    <w:rsid w:val="005E11CA"/>
    <w:rsid w:val="005E2065"/>
    <w:rsid w:val="005E256D"/>
    <w:rsid w:val="005E2FC3"/>
    <w:rsid w:val="005E37CA"/>
    <w:rsid w:val="005E3E0D"/>
    <w:rsid w:val="005E486C"/>
    <w:rsid w:val="005E508B"/>
    <w:rsid w:val="005E51BD"/>
    <w:rsid w:val="005E587F"/>
    <w:rsid w:val="005E5ED7"/>
    <w:rsid w:val="005E6B00"/>
    <w:rsid w:val="005E7609"/>
    <w:rsid w:val="005E7A47"/>
    <w:rsid w:val="005F09B7"/>
    <w:rsid w:val="005F0FE2"/>
    <w:rsid w:val="005F255B"/>
    <w:rsid w:val="005F2CA8"/>
    <w:rsid w:val="005F3169"/>
    <w:rsid w:val="005F3643"/>
    <w:rsid w:val="005F4659"/>
    <w:rsid w:val="005F787C"/>
    <w:rsid w:val="005F7CB0"/>
    <w:rsid w:val="005F7D90"/>
    <w:rsid w:val="00601C05"/>
    <w:rsid w:val="00601C53"/>
    <w:rsid w:val="00602643"/>
    <w:rsid w:val="00602CE7"/>
    <w:rsid w:val="00602DDA"/>
    <w:rsid w:val="00603FBA"/>
    <w:rsid w:val="00604BC3"/>
    <w:rsid w:val="0060563A"/>
    <w:rsid w:val="006057B3"/>
    <w:rsid w:val="00605C18"/>
    <w:rsid w:val="00606138"/>
    <w:rsid w:val="006074E9"/>
    <w:rsid w:val="00607D16"/>
    <w:rsid w:val="00611207"/>
    <w:rsid w:val="006112E5"/>
    <w:rsid w:val="0061139C"/>
    <w:rsid w:val="00611400"/>
    <w:rsid w:val="00611502"/>
    <w:rsid w:val="00611E24"/>
    <w:rsid w:val="006121E7"/>
    <w:rsid w:val="006126A6"/>
    <w:rsid w:val="0061359E"/>
    <w:rsid w:val="00613CB2"/>
    <w:rsid w:val="00613D62"/>
    <w:rsid w:val="00614B1B"/>
    <w:rsid w:val="006157A0"/>
    <w:rsid w:val="00616495"/>
    <w:rsid w:val="00616A2B"/>
    <w:rsid w:val="00617379"/>
    <w:rsid w:val="006173FC"/>
    <w:rsid w:val="006178AE"/>
    <w:rsid w:val="00620D96"/>
    <w:rsid w:val="00620DCC"/>
    <w:rsid w:val="00620E49"/>
    <w:rsid w:val="00621DBE"/>
    <w:rsid w:val="006223D9"/>
    <w:rsid w:val="00622E1D"/>
    <w:rsid w:val="00622E89"/>
    <w:rsid w:val="0062319C"/>
    <w:rsid w:val="006244EF"/>
    <w:rsid w:val="00625219"/>
    <w:rsid w:val="00626ACD"/>
    <w:rsid w:val="006277F5"/>
    <w:rsid w:val="006278A0"/>
    <w:rsid w:val="006317F0"/>
    <w:rsid w:val="00631AEB"/>
    <w:rsid w:val="00631D75"/>
    <w:rsid w:val="00631EEA"/>
    <w:rsid w:val="00632AA4"/>
    <w:rsid w:val="006330CE"/>
    <w:rsid w:val="00633641"/>
    <w:rsid w:val="00633A4F"/>
    <w:rsid w:val="0063485A"/>
    <w:rsid w:val="0063604D"/>
    <w:rsid w:val="00637C16"/>
    <w:rsid w:val="00641580"/>
    <w:rsid w:val="0064159A"/>
    <w:rsid w:val="00641AFE"/>
    <w:rsid w:val="00642222"/>
    <w:rsid w:val="0064238B"/>
    <w:rsid w:val="006423DF"/>
    <w:rsid w:val="00643B2E"/>
    <w:rsid w:val="00644448"/>
    <w:rsid w:val="006444C2"/>
    <w:rsid w:val="00646475"/>
    <w:rsid w:val="00646C74"/>
    <w:rsid w:val="00647104"/>
    <w:rsid w:val="00647AD5"/>
    <w:rsid w:val="00647C68"/>
    <w:rsid w:val="00651E87"/>
    <w:rsid w:val="0065246F"/>
    <w:rsid w:val="00652D02"/>
    <w:rsid w:val="00652EB6"/>
    <w:rsid w:val="00653064"/>
    <w:rsid w:val="00654125"/>
    <w:rsid w:val="006542A9"/>
    <w:rsid w:val="006547DA"/>
    <w:rsid w:val="00654EB0"/>
    <w:rsid w:val="006553B7"/>
    <w:rsid w:val="00655A14"/>
    <w:rsid w:val="006564BD"/>
    <w:rsid w:val="006565CF"/>
    <w:rsid w:val="00657445"/>
    <w:rsid w:val="00657BCF"/>
    <w:rsid w:val="00657C5D"/>
    <w:rsid w:val="0066095B"/>
    <w:rsid w:val="006610A1"/>
    <w:rsid w:val="0066179F"/>
    <w:rsid w:val="00661C77"/>
    <w:rsid w:val="00662B1C"/>
    <w:rsid w:val="00662D1E"/>
    <w:rsid w:val="00662DDC"/>
    <w:rsid w:val="00663E82"/>
    <w:rsid w:val="00663EEB"/>
    <w:rsid w:val="00663EFE"/>
    <w:rsid w:val="00664831"/>
    <w:rsid w:val="00664DB7"/>
    <w:rsid w:val="0066580D"/>
    <w:rsid w:val="0066588D"/>
    <w:rsid w:val="00665A5D"/>
    <w:rsid w:val="00665E56"/>
    <w:rsid w:val="00665F74"/>
    <w:rsid w:val="00666116"/>
    <w:rsid w:val="00666BB7"/>
    <w:rsid w:val="00666BC7"/>
    <w:rsid w:val="00666D53"/>
    <w:rsid w:val="00666E6E"/>
    <w:rsid w:val="00667E7B"/>
    <w:rsid w:val="00671348"/>
    <w:rsid w:val="00671418"/>
    <w:rsid w:val="00671D66"/>
    <w:rsid w:val="0067209E"/>
    <w:rsid w:val="00672A0F"/>
    <w:rsid w:val="00672E7E"/>
    <w:rsid w:val="00673ADE"/>
    <w:rsid w:val="00673FC1"/>
    <w:rsid w:val="00675F31"/>
    <w:rsid w:val="006760A7"/>
    <w:rsid w:val="00677155"/>
    <w:rsid w:val="00677385"/>
    <w:rsid w:val="0067766F"/>
    <w:rsid w:val="006777D0"/>
    <w:rsid w:val="00677A7B"/>
    <w:rsid w:val="00680087"/>
    <w:rsid w:val="00680210"/>
    <w:rsid w:val="00680AFA"/>
    <w:rsid w:val="00680EC5"/>
    <w:rsid w:val="00681A0D"/>
    <w:rsid w:val="00681B4A"/>
    <w:rsid w:val="00681F8E"/>
    <w:rsid w:val="00683146"/>
    <w:rsid w:val="006839D3"/>
    <w:rsid w:val="00683DE1"/>
    <w:rsid w:val="0068400D"/>
    <w:rsid w:val="00684A0E"/>
    <w:rsid w:val="00684B26"/>
    <w:rsid w:val="00684BFC"/>
    <w:rsid w:val="006851B6"/>
    <w:rsid w:val="006862C0"/>
    <w:rsid w:val="00687003"/>
    <w:rsid w:val="00687FD9"/>
    <w:rsid w:val="00690677"/>
    <w:rsid w:val="006907E3"/>
    <w:rsid w:val="00690919"/>
    <w:rsid w:val="006921AD"/>
    <w:rsid w:val="00692447"/>
    <w:rsid w:val="006938C8"/>
    <w:rsid w:val="006945D3"/>
    <w:rsid w:val="0069662F"/>
    <w:rsid w:val="00696904"/>
    <w:rsid w:val="00696D86"/>
    <w:rsid w:val="006972DC"/>
    <w:rsid w:val="006975F0"/>
    <w:rsid w:val="00697776"/>
    <w:rsid w:val="006A0193"/>
    <w:rsid w:val="006A07B9"/>
    <w:rsid w:val="006A140D"/>
    <w:rsid w:val="006A1515"/>
    <w:rsid w:val="006A27A6"/>
    <w:rsid w:val="006A2F17"/>
    <w:rsid w:val="006A423D"/>
    <w:rsid w:val="006A6DA5"/>
    <w:rsid w:val="006A70C6"/>
    <w:rsid w:val="006A7723"/>
    <w:rsid w:val="006A7DAD"/>
    <w:rsid w:val="006B0A40"/>
    <w:rsid w:val="006B1F36"/>
    <w:rsid w:val="006B207F"/>
    <w:rsid w:val="006B2317"/>
    <w:rsid w:val="006B33F3"/>
    <w:rsid w:val="006B4EEB"/>
    <w:rsid w:val="006B5088"/>
    <w:rsid w:val="006B5414"/>
    <w:rsid w:val="006B5510"/>
    <w:rsid w:val="006B5A8E"/>
    <w:rsid w:val="006B6026"/>
    <w:rsid w:val="006B61B3"/>
    <w:rsid w:val="006B6FC4"/>
    <w:rsid w:val="006B705F"/>
    <w:rsid w:val="006B75B0"/>
    <w:rsid w:val="006B76CA"/>
    <w:rsid w:val="006B7701"/>
    <w:rsid w:val="006B7DCD"/>
    <w:rsid w:val="006C069D"/>
    <w:rsid w:val="006C21BE"/>
    <w:rsid w:val="006C44F5"/>
    <w:rsid w:val="006C5F8B"/>
    <w:rsid w:val="006C6229"/>
    <w:rsid w:val="006C62C7"/>
    <w:rsid w:val="006C776C"/>
    <w:rsid w:val="006D0743"/>
    <w:rsid w:val="006D09C0"/>
    <w:rsid w:val="006D09D7"/>
    <w:rsid w:val="006D0FA8"/>
    <w:rsid w:val="006D11A1"/>
    <w:rsid w:val="006D168D"/>
    <w:rsid w:val="006D3AD9"/>
    <w:rsid w:val="006D3C60"/>
    <w:rsid w:val="006D3FE6"/>
    <w:rsid w:val="006D4B43"/>
    <w:rsid w:val="006D5643"/>
    <w:rsid w:val="006D5BBE"/>
    <w:rsid w:val="006D655F"/>
    <w:rsid w:val="006D67CB"/>
    <w:rsid w:val="006D681B"/>
    <w:rsid w:val="006D69A5"/>
    <w:rsid w:val="006D6A08"/>
    <w:rsid w:val="006D6AB4"/>
    <w:rsid w:val="006D6AC4"/>
    <w:rsid w:val="006D7661"/>
    <w:rsid w:val="006D76F0"/>
    <w:rsid w:val="006D7B79"/>
    <w:rsid w:val="006D7B8B"/>
    <w:rsid w:val="006E046D"/>
    <w:rsid w:val="006E051F"/>
    <w:rsid w:val="006E0ADA"/>
    <w:rsid w:val="006E0CE2"/>
    <w:rsid w:val="006E0E36"/>
    <w:rsid w:val="006E1A9C"/>
    <w:rsid w:val="006E208A"/>
    <w:rsid w:val="006E21EA"/>
    <w:rsid w:val="006E256F"/>
    <w:rsid w:val="006E332C"/>
    <w:rsid w:val="006E37B6"/>
    <w:rsid w:val="006E42B1"/>
    <w:rsid w:val="006E4404"/>
    <w:rsid w:val="006E46CC"/>
    <w:rsid w:val="006E5205"/>
    <w:rsid w:val="006E6B48"/>
    <w:rsid w:val="006E6DED"/>
    <w:rsid w:val="006E70D5"/>
    <w:rsid w:val="006E7BBB"/>
    <w:rsid w:val="006F00C8"/>
    <w:rsid w:val="006F04A6"/>
    <w:rsid w:val="006F0C24"/>
    <w:rsid w:val="006F1B74"/>
    <w:rsid w:val="006F206E"/>
    <w:rsid w:val="006F2679"/>
    <w:rsid w:val="006F286B"/>
    <w:rsid w:val="006F2DFC"/>
    <w:rsid w:val="006F377F"/>
    <w:rsid w:val="006F3845"/>
    <w:rsid w:val="006F3BFC"/>
    <w:rsid w:val="006F3EED"/>
    <w:rsid w:val="006F454A"/>
    <w:rsid w:val="006F4AA3"/>
    <w:rsid w:val="006F5A5C"/>
    <w:rsid w:val="006F68C6"/>
    <w:rsid w:val="006F6C9E"/>
    <w:rsid w:val="006F7C58"/>
    <w:rsid w:val="00700C90"/>
    <w:rsid w:val="007013FE"/>
    <w:rsid w:val="00701449"/>
    <w:rsid w:val="007015A3"/>
    <w:rsid w:val="00701B1F"/>
    <w:rsid w:val="00703ED8"/>
    <w:rsid w:val="00704426"/>
    <w:rsid w:val="00704862"/>
    <w:rsid w:val="00705E36"/>
    <w:rsid w:val="00706137"/>
    <w:rsid w:val="00706359"/>
    <w:rsid w:val="00706371"/>
    <w:rsid w:val="007077A6"/>
    <w:rsid w:val="00710364"/>
    <w:rsid w:val="00710414"/>
    <w:rsid w:val="00710C55"/>
    <w:rsid w:val="00710F72"/>
    <w:rsid w:val="00712A38"/>
    <w:rsid w:val="00712C20"/>
    <w:rsid w:val="007134BC"/>
    <w:rsid w:val="007136D5"/>
    <w:rsid w:val="00713A5D"/>
    <w:rsid w:val="00713D72"/>
    <w:rsid w:val="007143F4"/>
    <w:rsid w:val="007147F6"/>
    <w:rsid w:val="00714D3B"/>
    <w:rsid w:val="00715104"/>
    <w:rsid w:val="00715AC8"/>
    <w:rsid w:val="007163C3"/>
    <w:rsid w:val="00716408"/>
    <w:rsid w:val="007165CA"/>
    <w:rsid w:val="00716D4A"/>
    <w:rsid w:val="00717573"/>
    <w:rsid w:val="00717D30"/>
    <w:rsid w:val="007206E7"/>
    <w:rsid w:val="00721389"/>
    <w:rsid w:val="007214D0"/>
    <w:rsid w:val="00722820"/>
    <w:rsid w:val="007237F8"/>
    <w:rsid w:val="0072436F"/>
    <w:rsid w:val="00724E12"/>
    <w:rsid w:val="0072691C"/>
    <w:rsid w:val="00726D32"/>
    <w:rsid w:val="00726DDE"/>
    <w:rsid w:val="00727129"/>
    <w:rsid w:val="007272D7"/>
    <w:rsid w:val="00730302"/>
    <w:rsid w:val="007313B4"/>
    <w:rsid w:val="007315DB"/>
    <w:rsid w:val="00732E5D"/>
    <w:rsid w:val="00734347"/>
    <w:rsid w:val="007348AB"/>
    <w:rsid w:val="007349C4"/>
    <w:rsid w:val="00734B38"/>
    <w:rsid w:val="0073535B"/>
    <w:rsid w:val="00735F80"/>
    <w:rsid w:val="00736043"/>
    <w:rsid w:val="00740314"/>
    <w:rsid w:val="007407FB"/>
    <w:rsid w:val="00740CC6"/>
    <w:rsid w:val="00741983"/>
    <w:rsid w:val="00741BF6"/>
    <w:rsid w:val="007424BC"/>
    <w:rsid w:val="00742628"/>
    <w:rsid w:val="007428AE"/>
    <w:rsid w:val="007440AD"/>
    <w:rsid w:val="007441BC"/>
    <w:rsid w:val="007449FA"/>
    <w:rsid w:val="00745F18"/>
    <w:rsid w:val="00746A0C"/>
    <w:rsid w:val="00747106"/>
    <w:rsid w:val="007479DE"/>
    <w:rsid w:val="007515CC"/>
    <w:rsid w:val="00752443"/>
    <w:rsid w:val="00752F9F"/>
    <w:rsid w:val="007536E5"/>
    <w:rsid w:val="00753AE3"/>
    <w:rsid w:val="00753BF1"/>
    <w:rsid w:val="00753D93"/>
    <w:rsid w:val="00753F70"/>
    <w:rsid w:val="007547B6"/>
    <w:rsid w:val="00754883"/>
    <w:rsid w:val="00754AE9"/>
    <w:rsid w:val="00754BE9"/>
    <w:rsid w:val="00755723"/>
    <w:rsid w:val="007562A2"/>
    <w:rsid w:val="00756982"/>
    <w:rsid w:val="00757066"/>
    <w:rsid w:val="0075762D"/>
    <w:rsid w:val="007617C9"/>
    <w:rsid w:val="00761CC0"/>
    <w:rsid w:val="00761EF0"/>
    <w:rsid w:val="00763B49"/>
    <w:rsid w:val="0076403C"/>
    <w:rsid w:val="00765760"/>
    <w:rsid w:val="00766400"/>
    <w:rsid w:val="007667D1"/>
    <w:rsid w:val="00767490"/>
    <w:rsid w:val="007674D7"/>
    <w:rsid w:val="007678F0"/>
    <w:rsid w:val="00767DB4"/>
    <w:rsid w:val="00770280"/>
    <w:rsid w:val="0077035A"/>
    <w:rsid w:val="00770749"/>
    <w:rsid w:val="00770F47"/>
    <w:rsid w:val="00772404"/>
    <w:rsid w:val="007729FC"/>
    <w:rsid w:val="007738FC"/>
    <w:rsid w:val="007739C2"/>
    <w:rsid w:val="007739FE"/>
    <w:rsid w:val="0077409F"/>
    <w:rsid w:val="00774379"/>
    <w:rsid w:val="007746ED"/>
    <w:rsid w:val="00774B76"/>
    <w:rsid w:val="00775A61"/>
    <w:rsid w:val="00775A66"/>
    <w:rsid w:val="007762EB"/>
    <w:rsid w:val="00776F35"/>
    <w:rsid w:val="00777547"/>
    <w:rsid w:val="00777853"/>
    <w:rsid w:val="00777B21"/>
    <w:rsid w:val="00780AD1"/>
    <w:rsid w:val="00781FFA"/>
    <w:rsid w:val="0078209A"/>
    <w:rsid w:val="00782785"/>
    <w:rsid w:val="00782992"/>
    <w:rsid w:val="00782DDE"/>
    <w:rsid w:val="00782FA5"/>
    <w:rsid w:val="007831A0"/>
    <w:rsid w:val="00783866"/>
    <w:rsid w:val="00783D22"/>
    <w:rsid w:val="00784416"/>
    <w:rsid w:val="0078778C"/>
    <w:rsid w:val="007904CF"/>
    <w:rsid w:val="00790C63"/>
    <w:rsid w:val="0079191A"/>
    <w:rsid w:val="00792134"/>
    <w:rsid w:val="00792580"/>
    <w:rsid w:val="00792D5D"/>
    <w:rsid w:val="00794120"/>
    <w:rsid w:val="00795395"/>
    <w:rsid w:val="00796200"/>
    <w:rsid w:val="00796DC4"/>
    <w:rsid w:val="007972A2"/>
    <w:rsid w:val="00797426"/>
    <w:rsid w:val="007A026B"/>
    <w:rsid w:val="007A0ECB"/>
    <w:rsid w:val="007A1811"/>
    <w:rsid w:val="007A2011"/>
    <w:rsid w:val="007A21A4"/>
    <w:rsid w:val="007A5668"/>
    <w:rsid w:val="007A574F"/>
    <w:rsid w:val="007A5BA2"/>
    <w:rsid w:val="007A608A"/>
    <w:rsid w:val="007A712C"/>
    <w:rsid w:val="007A7A89"/>
    <w:rsid w:val="007A7CBB"/>
    <w:rsid w:val="007A7D1D"/>
    <w:rsid w:val="007B090B"/>
    <w:rsid w:val="007B0E37"/>
    <w:rsid w:val="007B280A"/>
    <w:rsid w:val="007B3351"/>
    <w:rsid w:val="007B3B74"/>
    <w:rsid w:val="007B41AB"/>
    <w:rsid w:val="007B4C84"/>
    <w:rsid w:val="007B4F7A"/>
    <w:rsid w:val="007B5FCB"/>
    <w:rsid w:val="007B6035"/>
    <w:rsid w:val="007B69BB"/>
    <w:rsid w:val="007B6B69"/>
    <w:rsid w:val="007B7172"/>
    <w:rsid w:val="007C07C2"/>
    <w:rsid w:val="007C0C82"/>
    <w:rsid w:val="007C179D"/>
    <w:rsid w:val="007C27E2"/>
    <w:rsid w:val="007C2A10"/>
    <w:rsid w:val="007C3020"/>
    <w:rsid w:val="007C406B"/>
    <w:rsid w:val="007C4253"/>
    <w:rsid w:val="007C487B"/>
    <w:rsid w:val="007C52C0"/>
    <w:rsid w:val="007C5485"/>
    <w:rsid w:val="007C5B0F"/>
    <w:rsid w:val="007C6F69"/>
    <w:rsid w:val="007C7698"/>
    <w:rsid w:val="007D2924"/>
    <w:rsid w:val="007D3037"/>
    <w:rsid w:val="007D3965"/>
    <w:rsid w:val="007D3FFE"/>
    <w:rsid w:val="007D500C"/>
    <w:rsid w:val="007D6328"/>
    <w:rsid w:val="007D66AF"/>
    <w:rsid w:val="007D7D30"/>
    <w:rsid w:val="007E12EE"/>
    <w:rsid w:val="007E15A4"/>
    <w:rsid w:val="007E1F08"/>
    <w:rsid w:val="007E1F52"/>
    <w:rsid w:val="007E22A6"/>
    <w:rsid w:val="007E238E"/>
    <w:rsid w:val="007E23BA"/>
    <w:rsid w:val="007E24B9"/>
    <w:rsid w:val="007E2652"/>
    <w:rsid w:val="007E41CE"/>
    <w:rsid w:val="007E513F"/>
    <w:rsid w:val="007E55B5"/>
    <w:rsid w:val="007E55F7"/>
    <w:rsid w:val="007E56A7"/>
    <w:rsid w:val="007E5C58"/>
    <w:rsid w:val="007E63EA"/>
    <w:rsid w:val="007E6D65"/>
    <w:rsid w:val="007E7192"/>
    <w:rsid w:val="007F0DBC"/>
    <w:rsid w:val="007F1075"/>
    <w:rsid w:val="007F2493"/>
    <w:rsid w:val="007F2E62"/>
    <w:rsid w:val="007F3F5D"/>
    <w:rsid w:val="007F402E"/>
    <w:rsid w:val="007F4B63"/>
    <w:rsid w:val="007F5238"/>
    <w:rsid w:val="007F58F4"/>
    <w:rsid w:val="007F5DEA"/>
    <w:rsid w:val="007F5FD8"/>
    <w:rsid w:val="007F6264"/>
    <w:rsid w:val="007F6274"/>
    <w:rsid w:val="007F6C23"/>
    <w:rsid w:val="007F7777"/>
    <w:rsid w:val="008005AC"/>
    <w:rsid w:val="00801BF9"/>
    <w:rsid w:val="00801D9B"/>
    <w:rsid w:val="00801E3F"/>
    <w:rsid w:val="008029CC"/>
    <w:rsid w:val="0080325B"/>
    <w:rsid w:val="008041F5"/>
    <w:rsid w:val="008042E3"/>
    <w:rsid w:val="00804A84"/>
    <w:rsid w:val="00804BBE"/>
    <w:rsid w:val="00804EEA"/>
    <w:rsid w:val="008058D5"/>
    <w:rsid w:val="008062D3"/>
    <w:rsid w:val="00807C34"/>
    <w:rsid w:val="00807CC7"/>
    <w:rsid w:val="00810067"/>
    <w:rsid w:val="008105EF"/>
    <w:rsid w:val="00810941"/>
    <w:rsid w:val="00810FE4"/>
    <w:rsid w:val="0081119D"/>
    <w:rsid w:val="00811B29"/>
    <w:rsid w:val="00811EA7"/>
    <w:rsid w:val="00813640"/>
    <w:rsid w:val="00813CDA"/>
    <w:rsid w:val="00813F24"/>
    <w:rsid w:val="00814036"/>
    <w:rsid w:val="00814E96"/>
    <w:rsid w:val="0081551C"/>
    <w:rsid w:val="008167B0"/>
    <w:rsid w:val="0081706C"/>
    <w:rsid w:val="008177CF"/>
    <w:rsid w:val="00817D5D"/>
    <w:rsid w:val="0082086F"/>
    <w:rsid w:val="00821E07"/>
    <w:rsid w:val="0082202B"/>
    <w:rsid w:val="00822040"/>
    <w:rsid w:val="0082348F"/>
    <w:rsid w:val="0082389E"/>
    <w:rsid w:val="00823C8A"/>
    <w:rsid w:val="00823D3A"/>
    <w:rsid w:val="008250E9"/>
    <w:rsid w:val="00825661"/>
    <w:rsid w:val="00825F81"/>
    <w:rsid w:val="00825FFB"/>
    <w:rsid w:val="00826629"/>
    <w:rsid w:val="00826B74"/>
    <w:rsid w:val="00827101"/>
    <w:rsid w:val="00827541"/>
    <w:rsid w:val="00827B6C"/>
    <w:rsid w:val="00827F6D"/>
    <w:rsid w:val="00830177"/>
    <w:rsid w:val="00830897"/>
    <w:rsid w:val="008308B4"/>
    <w:rsid w:val="00831142"/>
    <w:rsid w:val="0083344B"/>
    <w:rsid w:val="00834422"/>
    <w:rsid w:val="00834EF1"/>
    <w:rsid w:val="008353A3"/>
    <w:rsid w:val="00835476"/>
    <w:rsid w:val="008354F7"/>
    <w:rsid w:val="00836480"/>
    <w:rsid w:val="00836A86"/>
    <w:rsid w:val="00836F18"/>
    <w:rsid w:val="008372C8"/>
    <w:rsid w:val="0083756E"/>
    <w:rsid w:val="00842324"/>
    <w:rsid w:val="00843DF4"/>
    <w:rsid w:val="00843E00"/>
    <w:rsid w:val="00844850"/>
    <w:rsid w:val="008450CC"/>
    <w:rsid w:val="008454EE"/>
    <w:rsid w:val="00845823"/>
    <w:rsid w:val="0084673E"/>
    <w:rsid w:val="00847167"/>
    <w:rsid w:val="008474BC"/>
    <w:rsid w:val="008501FE"/>
    <w:rsid w:val="00850B9B"/>
    <w:rsid w:val="008511A0"/>
    <w:rsid w:val="008511AE"/>
    <w:rsid w:val="00852305"/>
    <w:rsid w:val="008534FF"/>
    <w:rsid w:val="00854460"/>
    <w:rsid w:val="00854C64"/>
    <w:rsid w:val="008552CF"/>
    <w:rsid w:val="008554A6"/>
    <w:rsid w:val="0085570C"/>
    <w:rsid w:val="0085597B"/>
    <w:rsid w:val="00855C17"/>
    <w:rsid w:val="008569FA"/>
    <w:rsid w:val="00856CF2"/>
    <w:rsid w:val="00856EED"/>
    <w:rsid w:val="00856FEA"/>
    <w:rsid w:val="00857D61"/>
    <w:rsid w:val="00857DF9"/>
    <w:rsid w:val="00857EDE"/>
    <w:rsid w:val="008600CB"/>
    <w:rsid w:val="008600ED"/>
    <w:rsid w:val="00860AE8"/>
    <w:rsid w:val="0086109B"/>
    <w:rsid w:val="008613FC"/>
    <w:rsid w:val="00861D64"/>
    <w:rsid w:val="00862A9F"/>
    <w:rsid w:val="00864206"/>
    <w:rsid w:val="00864AB6"/>
    <w:rsid w:val="00864F1F"/>
    <w:rsid w:val="008654A8"/>
    <w:rsid w:val="0086666F"/>
    <w:rsid w:val="00866ED1"/>
    <w:rsid w:val="008679FA"/>
    <w:rsid w:val="00870A82"/>
    <w:rsid w:val="00870C0C"/>
    <w:rsid w:val="00871CB7"/>
    <w:rsid w:val="00872039"/>
    <w:rsid w:val="00872C56"/>
    <w:rsid w:val="00872D49"/>
    <w:rsid w:val="00872EEB"/>
    <w:rsid w:val="00873753"/>
    <w:rsid w:val="00873C1D"/>
    <w:rsid w:val="008743DE"/>
    <w:rsid w:val="008756B9"/>
    <w:rsid w:val="00876F22"/>
    <w:rsid w:val="008777D5"/>
    <w:rsid w:val="008800CE"/>
    <w:rsid w:val="008806EE"/>
    <w:rsid w:val="00880861"/>
    <w:rsid w:val="00880D23"/>
    <w:rsid w:val="008818F2"/>
    <w:rsid w:val="008821C3"/>
    <w:rsid w:val="00882CE8"/>
    <w:rsid w:val="0088333D"/>
    <w:rsid w:val="00883B7F"/>
    <w:rsid w:val="00883BB8"/>
    <w:rsid w:val="008840E4"/>
    <w:rsid w:val="00884B13"/>
    <w:rsid w:val="00884F45"/>
    <w:rsid w:val="00886200"/>
    <w:rsid w:val="008865CE"/>
    <w:rsid w:val="00886635"/>
    <w:rsid w:val="008872D5"/>
    <w:rsid w:val="00887B38"/>
    <w:rsid w:val="00887CF0"/>
    <w:rsid w:val="00890AD9"/>
    <w:rsid w:val="008917C4"/>
    <w:rsid w:val="00891912"/>
    <w:rsid w:val="00894205"/>
    <w:rsid w:val="00894A89"/>
    <w:rsid w:val="0089530A"/>
    <w:rsid w:val="0089741F"/>
    <w:rsid w:val="00897B16"/>
    <w:rsid w:val="008A059F"/>
    <w:rsid w:val="008A1A98"/>
    <w:rsid w:val="008A1C1D"/>
    <w:rsid w:val="008A1C47"/>
    <w:rsid w:val="008A1CF8"/>
    <w:rsid w:val="008A1E6B"/>
    <w:rsid w:val="008A1FA6"/>
    <w:rsid w:val="008A21AD"/>
    <w:rsid w:val="008A24E1"/>
    <w:rsid w:val="008A2CED"/>
    <w:rsid w:val="008A2EDC"/>
    <w:rsid w:val="008A320B"/>
    <w:rsid w:val="008A4608"/>
    <w:rsid w:val="008A52C9"/>
    <w:rsid w:val="008A53F3"/>
    <w:rsid w:val="008A5CAB"/>
    <w:rsid w:val="008A60F8"/>
    <w:rsid w:val="008A64E3"/>
    <w:rsid w:val="008A6CD2"/>
    <w:rsid w:val="008A7121"/>
    <w:rsid w:val="008B0019"/>
    <w:rsid w:val="008B002B"/>
    <w:rsid w:val="008B02D8"/>
    <w:rsid w:val="008B13DD"/>
    <w:rsid w:val="008B1402"/>
    <w:rsid w:val="008B1470"/>
    <w:rsid w:val="008B165B"/>
    <w:rsid w:val="008B2F63"/>
    <w:rsid w:val="008B35D8"/>
    <w:rsid w:val="008B3A1C"/>
    <w:rsid w:val="008B59AD"/>
    <w:rsid w:val="008B7BC4"/>
    <w:rsid w:val="008B7D5A"/>
    <w:rsid w:val="008B7EE2"/>
    <w:rsid w:val="008C055A"/>
    <w:rsid w:val="008C0A9C"/>
    <w:rsid w:val="008C1032"/>
    <w:rsid w:val="008C1349"/>
    <w:rsid w:val="008C1CC2"/>
    <w:rsid w:val="008C1E68"/>
    <w:rsid w:val="008C1EB6"/>
    <w:rsid w:val="008C239F"/>
    <w:rsid w:val="008C3096"/>
    <w:rsid w:val="008C36C8"/>
    <w:rsid w:val="008C47DE"/>
    <w:rsid w:val="008C49D2"/>
    <w:rsid w:val="008C536D"/>
    <w:rsid w:val="008C5EBC"/>
    <w:rsid w:val="008C70E9"/>
    <w:rsid w:val="008C712D"/>
    <w:rsid w:val="008D0BB7"/>
    <w:rsid w:val="008D18B0"/>
    <w:rsid w:val="008D1F94"/>
    <w:rsid w:val="008D1FEB"/>
    <w:rsid w:val="008D2316"/>
    <w:rsid w:val="008D2867"/>
    <w:rsid w:val="008D2DE5"/>
    <w:rsid w:val="008D32A3"/>
    <w:rsid w:val="008D3A30"/>
    <w:rsid w:val="008D41B7"/>
    <w:rsid w:val="008D4837"/>
    <w:rsid w:val="008D536A"/>
    <w:rsid w:val="008D5477"/>
    <w:rsid w:val="008D5A40"/>
    <w:rsid w:val="008D6616"/>
    <w:rsid w:val="008D70C3"/>
    <w:rsid w:val="008D79CD"/>
    <w:rsid w:val="008E026A"/>
    <w:rsid w:val="008E03DE"/>
    <w:rsid w:val="008E10FD"/>
    <w:rsid w:val="008E1CBA"/>
    <w:rsid w:val="008E1CFD"/>
    <w:rsid w:val="008E2949"/>
    <w:rsid w:val="008E4890"/>
    <w:rsid w:val="008E5625"/>
    <w:rsid w:val="008E5DBC"/>
    <w:rsid w:val="008E6D19"/>
    <w:rsid w:val="008E6D77"/>
    <w:rsid w:val="008E6F0F"/>
    <w:rsid w:val="008E7B0E"/>
    <w:rsid w:val="008F1086"/>
    <w:rsid w:val="008F2A3E"/>
    <w:rsid w:val="008F2FC5"/>
    <w:rsid w:val="008F3657"/>
    <w:rsid w:val="008F3999"/>
    <w:rsid w:val="008F3F67"/>
    <w:rsid w:val="008F3F6B"/>
    <w:rsid w:val="008F40B6"/>
    <w:rsid w:val="008F45D8"/>
    <w:rsid w:val="008F4761"/>
    <w:rsid w:val="008F527A"/>
    <w:rsid w:val="008F577F"/>
    <w:rsid w:val="008F5FD0"/>
    <w:rsid w:val="008F644A"/>
    <w:rsid w:val="008F75FA"/>
    <w:rsid w:val="00900697"/>
    <w:rsid w:val="009007DA"/>
    <w:rsid w:val="00901125"/>
    <w:rsid w:val="00901172"/>
    <w:rsid w:val="0090197C"/>
    <w:rsid w:val="00901FA3"/>
    <w:rsid w:val="009035F3"/>
    <w:rsid w:val="00903DBB"/>
    <w:rsid w:val="00903DD2"/>
    <w:rsid w:val="00903EA0"/>
    <w:rsid w:val="0090609F"/>
    <w:rsid w:val="00906662"/>
    <w:rsid w:val="009070C0"/>
    <w:rsid w:val="0090795D"/>
    <w:rsid w:val="009101AD"/>
    <w:rsid w:val="00910BCF"/>
    <w:rsid w:val="009113C0"/>
    <w:rsid w:val="0091250E"/>
    <w:rsid w:val="00912C28"/>
    <w:rsid w:val="009155EC"/>
    <w:rsid w:val="0091599D"/>
    <w:rsid w:val="00915C4A"/>
    <w:rsid w:val="00916057"/>
    <w:rsid w:val="00916BB1"/>
    <w:rsid w:val="00917D70"/>
    <w:rsid w:val="00920856"/>
    <w:rsid w:val="00921439"/>
    <w:rsid w:val="009215E3"/>
    <w:rsid w:val="00922071"/>
    <w:rsid w:val="00923893"/>
    <w:rsid w:val="009245C3"/>
    <w:rsid w:val="00924EBB"/>
    <w:rsid w:val="009250F4"/>
    <w:rsid w:val="00926841"/>
    <w:rsid w:val="00926D27"/>
    <w:rsid w:val="009274E3"/>
    <w:rsid w:val="00927887"/>
    <w:rsid w:val="009301E9"/>
    <w:rsid w:val="00930E41"/>
    <w:rsid w:val="00930E46"/>
    <w:rsid w:val="0093176F"/>
    <w:rsid w:val="00931A56"/>
    <w:rsid w:val="00932055"/>
    <w:rsid w:val="009320A9"/>
    <w:rsid w:val="00932422"/>
    <w:rsid w:val="0093246A"/>
    <w:rsid w:val="00932E9B"/>
    <w:rsid w:val="009331D1"/>
    <w:rsid w:val="00934A26"/>
    <w:rsid w:val="009374C3"/>
    <w:rsid w:val="00941540"/>
    <w:rsid w:val="009420AE"/>
    <w:rsid w:val="009428A8"/>
    <w:rsid w:val="00943C9D"/>
    <w:rsid w:val="00944D45"/>
    <w:rsid w:val="00944E10"/>
    <w:rsid w:val="009453CC"/>
    <w:rsid w:val="00945429"/>
    <w:rsid w:val="009461F1"/>
    <w:rsid w:val="00947CA0"/>
    <w:rsid w:val="00951828"/>
    <w:rsid w:val="0095274A"/>
    <w:rsid w:val="009529E8"/>
    <w:rsid w:val="00952B83"/>
    <w:rsid w:val="00952F97"/>
    <w:rsid w:val="0095431E"/>
    <w:rsid w:val="0095449E"/>
    <w:rsid w:val="00954E2A"/>
    <w:rsid w:val="009578FF"/>
    <w:rsid w:val="00957A65"/>
    <w:rsid w:val="009603E6"/>
    <w:rsid w:val="009605E8"/>
    <w:rsid w:val="00961DBC"/>
    <w:rsid w:val="00961EDF"/>
    <w:rsid w:val="009628D2"/>
    <w:rsid w:val="00963EFD"/>
    <w:rsid w:val="00963FF6"/>
    <w:rsid w:val="0096429C"/>
    <w:rsid w:val="00964B29"/>
    <w:rsid w:val="00966C79"/>
    <w:rsid w:val="00966D57"/>
    <w:rsid w:val="0096727C"/>
    <w:rsid w:val="00967A54"/>
    <w:rsid w:val="00967EB8"/>
    <w:rsid w:val="00970657"/>
    <w:rsid w:val="00970FE8"/>
    <w:rsid w:val="009715E6"/>
    <w:rsid w:val="009719BB"/>
    <w:rsid w:val="00971A61"/>
    <w:rsid w:val="00972169"/>
    <w:rsid w:val="0097282D"/>
    <w:rsid w:val="00973A16"/>
    <w:rsid w:val="0097479B"/>
    <w:rsid w:val="00974983"/>
    <w:rsid w:val="009755B5"/>
    <w:rsid w:val="00975891"/>
    <w:rsid w:val="00975F07"/>
    <w:rsid w:val="009767B5"/>
    <w:rsid w:val="00976F38"/>
    <w:rsid w:val="0097709A"/>
    <w:rsid w:val="00977109"/>
    <w:rsid w:val="00977361"/>
    <w:rsid w:val="00977742"/>
    <w:rsid w:val="00977C47"/>
    <w:rsid w:val="0098022D"/>
    <w:rsid w:val="00980496"/>
    <w:rsid w:val="00980CBF"/>
    <w:rsid w:val="00981013"/>
    <w:rsid w:val="0098167C"/>
    <w:rsid w:val="009819E5"/>
    <w:rsid w:val="00981E8C"/>
    <w:rsid w:val="00982059"/>
    <w:rsid w:val="009827EB"/>
    <w:rsid w:val="0098363A"/>
    <w:rsid w:val="00983E10"/>
    <w:rsid w:val="00985087"/>
    <w:rsid w:val="009851E5"/>
    <w:rsid w:val="009857E7"/>
    <w:rsid w:val="00985806"/>
    <w:rsid w:val="00985B38"/>
    <w:rsid w:val="00985BA9"/>
    <w:rsid w:val="009869E9"/>
    <w:rsid w:val="00986ABA"/>
    <w:rsid w:val="009870C8"/>
    <w:rsid w:val="00987425"/>
    <w:rsid w:val="00987998"/>
    <w:rsid w:val="00990AA8"/>
    <w:rsid w:val="009919F4"/>
    <w:rsid w:val="00991B3F"/>
    <w:rsid w:val="00991D28"/>
    <w:rsid w:val="00991E01"/>
    <w:rsid w:val="009924AA"/>
    <w:rsid w:val="00993B03"/>
    <w:rsid w:val="009949E3"/>
    <w:rsid w:val="00994F9A"/>
    <w:rsid w:val="0099550D"/>
    <w:rsid w:val="00996402"/>
    <w:rsid w:val="00996563"/>
    <w:rsid w:val="00996FAB"/>
    <w:rsid w:val="00997530"/>
    <w:rsid w:val="00997563"/>
    <w:rsid w:val="009A0DFA"/>
    <w:rsid w:val="009A2195"/>
    <w:rsid w:val="009A21C6"/>
    <w:rsid w:val="009A2CFA"/>
    <w:rsid w:val="009A2FB3"/>
    <w:rsid w:val="009A4C0D"/>
    <w:rsid w:val="009A4CC7"/>
    <w:rsid w:val="009A5BE4"/>
    <w:rsid w:val="009A5D1F"/>
    <w:rsid w:val="009A68F0"/>
    <w:rsid w:val="009A7E31"/>
    <w:rsid w:val="009B0B20"/>
    <w:rsid w:val="009B1B40"/>
    <w:rsid w:val="009B2D51"/>
    <w:rsid w:val="009B2E1C"/>
    <w:rsid w:val="009B37F4"/>
    <w:rsid w:val="009B4162"/>
    <w:rsid w:val="009B4F37"/>
    <w:rsid w:val="009B5429"/>
    <w:rsid w:val="009B59A1"/>
    <w:rsid w:val="009B5EAC"/>
    <w:rsid w:val="009B5F06"/>
    <w:rsid w:val="009B71EE"/>
    <w:rsid w:val="009B798A"/>
    <w:rsid w:val="009B7C83"/>
    <w:rsid w:val="009C1193"/>
    <w:rsid w:val="009C1935"/>
    <w:rsid w:val="009C25F9"/>
    <w:rsid w:val="009C31CE"/>
    <w:rsid w:val="009C34BA"/>
    <w:rsid w:val="009C3BD5"/>
    <w:rsid w:val="009C3D4F"/>
    <w:rsid w:val="009C495C"/>
    <w:rsid w:val="009C5276"/>
    <w:rsid w:val="009C6344"/>
    <w:rsid w:val="009C6562"/>
    <w:rsid w:val="009C7559"/>
    <w:rsid w:val="009D005C"/>
    <w:rsid w:val="009D0E9C"/>
    <w:rsid w:val="009D1627"/>
    <w:rsid w:val="009D1FCD"/>
    <w:rsid w:val="009D2334"/>
    <w:rsid w:val="009D3316"/>
    <w:rsid w:val="009D343A"/>
    <w:rsid w:val="009D43AF"/>
    <w:rsid w:val="009D46E5"/>
    <w:rsid w:val="009D6414"/>
    <w:rsid w:val="009D68E0"/>
    <w:rsid w:val="009D6F0E"/>
    <w:rsid w:val="009D70E4"/>
    <w:rsid w:val="009D7240"/>
    <w:rsid w:val="009D7898"/>
    <w:rsid w:val="009D7C45"/>
    <w:rsid w:val="009E1FDB"/>
    <w:rsid w:val="009E2415"/>
    <w:rsid w:val="009E2B1E"/>
    <w:rsid w:val="009E35F6"/>
    <w:rsid w:val="009E4A41"/>
    <w:rsid w:val="009E5B63"/>
    <w:rsid w:val="009E737E"/>
    <w:rsid w:val="009E77D4"/>
    <w:rsid w:val="009F02EB"/>
    <w:rsid w:val="009F15F6"/>
    <w:rsid w:val="009F19B3"/>
    <w:rsid w:val="009F3842"/>
    <w:rsid w:val="009F48A3"/>
    <w:rsid w:val="009F506C"/>
    <w:rsid w:val="009F5312"/>
    <w:rsid w:val="009F54F9"/>
    <w:rsid w:val="009F6882"/>
    <w:rsid w:val="009F6BB1"/>
    <w:rsid w:val="009F7141"/>
    <w:rsid w:val="009F792D"/>
    <w:rsid w:val="009F7DA5"/>
    <w:rsid w:val="009F7FE5"/>
    <w:rsid w:val="00A013FE"/>
    <w:rsid w:val="00A01638"/>
    <w:rsid w:val="00A020F1"/>
    <w:rsid w:val="00A02A77"/>
    <w:rsid w:val="00A03032"/>
    <w:rsid w:val="00A0334E"/>
    <w:rsid w:val="00A03D04"/>
    <w:rsid w:val="00A0459A"/>
    <w:rsid w:val="00A054FB"/>
    <w:rsid w:val="00A05538"/>
    <w:rsid w:val="00A05691"/>
    <w:rsid w:val="00A05CEA"/>
    <w:rsid w:val="00A05FA8"/>
    <w:rsid w:val="00A07460"/>
    <w:rsid w:val="00A11851"/>
    <w:rsid w:val="00A11918"/>
    <w:rsid w:val="00A127C1"/>
    <w:rsid w:val="00A13873"/>
    <w:rsid w:val="00A1437D"/>
    <w:rsid w:val="00A15416"/>
    <w:rsid w:val="00A16566"/>
    <w:rsid w:val="00A20550"/>
    <w:rsid w:val="00A20E7D"/>
    <w:rsid w:val="00A21871"/>
    <w:rsid w:val="00A21979"/>
    <w:rsid w:val="00A223CD"/>
    <w:rsid w:val="00A22AE9"/>
    <w:rsid w:val="00A22ED6"/>
    <w:rsid w:val="00A231CA"/>
    <w:rsid w:val="00A2339E"/>
    <w:rsid w:val="00A23448"/>
    <w:rsid w:val="00A23744"/>
    <w:rsid w:val="00A23F5F"/>
    <w:rsid w:val="00A252E9"/>
    <w:rsid w:val="00A2592B"/>
    <w:rsid w:val="00A25C79"/>
    <w:rsid w:val="00A26384"/>
    <w:rsid w:val="00A268A1"/>
    <w:rsid w:val="00A27C2B"/>
    <w:rsid w:val="00A30AF7"/>
    <w:rsid w:val="00A311DB"/>
    <w:rsid w:val="00A3359C"/>
    <w:rsid w:val="00A3372A"/>
    <w:rsid w:val="00A33E2B"/>
    <w:rsid w:val="00A342D9"/>
    <w:rsid w:val="00A34815"/>
    <w:rsid w:val="00A34EEF"/>
    <w:rsid w:val="00A35225"/>
    <w:rsid w:val="00A355B9"/>
    <w:rsid w:val="00A36BE6"/>
    <w:rsid w:val="00A36C8E"/>
    <w:rsid w:val="00A36EFD"/>
    <w:rsid w:val="00A3748D"/>
    <w:rsid w:val="00A401FC"/>
    <w:rsid w:val="00A403BF"/>
    <w:rsid w:val="00A407B6"/>
    <w:rsid w:val="00A40C8E"/>
    <w:rsid w:val="00A420B4"/>
    <w:rsid w:val="00A42381"/>
    <w:rsid w:val="00A427A9"/>
    <w:rsid w:val="00A42FD4"/>
    <w:rsid w:val="00A43D31"/>
    <w:rsid w:val="00A440C2"/>
    <w:rsid w:val="00A44FCD"/>
    <w:rsid w:val="00A4551C"/>
    <w:rsid w:val="00A45954"/>
    <w:rsid w:val="00A4671A"/>
    <w:rsid w:val="00A46761"/>
    <w:rsid w:val="00A46764"/>
    <w:rsid w:val="00A4712F"/>
    <w:rsid w:val="00A47942"/>
    <w:rsid w:val="00A509E9"/>
    <w:rsid w:val="00A523C2"/>
    <w:rsid w:val="00A52CDA"/>
    <w:rsid w:val="00A53119"/>
    <w:rsid w:val="00A53506"/>
    <w:rsid w:val="00A5388E"/>
    <w:rsid w:val="00A5482E"/>
    <w:rsid w:val="00A54D17"/>
    <w:rsid w:val="00A55D81"/>
    <w:rsid w:val="00A568DA"/>
    <w:rsid w:val="00A57232"/>
    <w:rsid w:val="00A57F18"/>
    <w:rsid w:val="00A6021A"/>
    <w:rsid w:val="00A60395"/>
    <w:rsid w:val="00A609F4"/>
    <w:rsid w:val="00A61AC0"/>
    <w:rsid w:val="00A6272D"/>
    <w:rsid w:val="00A631D0"/>
    <w:rsid w:val="00A63245"/>
    <w:rsid w:val="00A6352F"/>
    <w:rsid w:val="00A642D8"/>
    <w:rsid w:val="00A6467A"/>
    <w:rsid w:val="00A64792"/>
    <w:rsid w:val="00A64BF3"/>
    <w:rsid w:val="00A64D22"/>
    <w:rsid w:val="00A652DA"/>
    <w:rsid w:val="00A65525"/>
    <w:rsid w:val="00A657D4"/>
    <w:rsid w:val="00A65B8F"/>
    <w:rsid w:val="00A67C48"/>
    <w:rsid w:val="00A70649"/>
    <w:rsid w:val="00A706EB"/>
    <w:rsid w:val="00A70C4A"/>
    <w:rsid w:val="00A70DCD"/>
    <w:rsid w:val="00A710B3"/>
    <w:rsid w:val="00A712F6"/>
    <w:rsid w:val="00A7184A"/>
    <w:rsid w:val="00A71A36"/>
    <w:rsid w:val="00A7286B"/>
    <w:rsid w:val="00A73F83"/>
    <w:rsid w:val="00A74094"/>
    <w:rsid w:val="00A74382"/>
    <w:rsid w:val="00A7508B"/>
    <w:rsid w:val="00A750FA"/>
    <w:rsid w:val="00A7562C"/>
    <w:rsid w:val="00A75CAD"/>
    <w:rsid w:val="00A7645F"/>
    <w:rsid w:val="00A8026D"/>
    <w:rsid w:val="00A813B3"/>
    <w:rsid w:val="00A81D9A"/>
    <w:rsid w:val="00A81F0D"/>
    <w:rsid w:val="00A822C8"/>
    <w:rsid w:val="00A8274F"/>
    <w:rsid w:val="00A82E89"/>
    <w:rsid w:val="00A82F80"/>
    <w:rsid w:val="00A831EC"/>
    <w:rsid w:val="00A839E1"/>
    <w:rsid w:val="00A84C14"/>
    <w:rsid w:val="00A86226"/>
    <w:rsid w:val="00A86719"/>
    <w:rsid w:val="00A86E30"/>
    <w:rsid w:val="00A86EE9"/>
    <w:rsid w:val="00A86F72"/>
    <w:rsid w:val="00A875B4"/>
    <w:rsid w:val="00A906C1"/>
    <w:rsid w:val="00A90CA0"/>
    <w:rsid w:val="00A90D46"/>
    <w:rsid w:val="00A90FAB"/>
    <w:rsid w:val="00A9100E"/>
    <w:rsid w:val="00A912F2"/>
    <w:rsid w:val="00A920B7"/>
    <w:rsid w:val="00A928C4"/>
    <w:rsid w:val="00A92F09"/>
    <w:rsid w:val="00A94F14"/>
    <w:rsid w:val="00A952C6"/>
    <w:rsid w:val="00A95781"/>
    <w:rsid w:val="00A95ED3"/>
    <w:rsid w:val="00A960E0"/>
    <w:rsid w:val="00A96238"/>
    <w:rsid w:val="00A9669A"/>
    <w:rsid w:val="00A967F9"/>
    <w:rsid w:val="00A96E07"/>
    <w:rsid w:val="00A971BC"/>
    <w:rsid w:val="00A9754E"/>
    <w:rsid w:val="00A978FE"/>
    <w:rsid w:val="00AA02DA"/>
    <w:rsid w:val="00AA1813"/>
    <w:rsid w:val="00AA1FE9"/>
    <w:rsid w:val="00AA210D"/>
    <w:rsid w:val="00AA303D"/>
    <w:rsid w:val="00AA4235"/>
    <w:rsid w:val="00AA5267"/>
    <w:rsid w:val="00AA5317"/>
    <w:rsid w:val="00AA5606"/>
    <w:rsid w:val="00AA5691"/>
    <w:rsid w:val="00AA64E0"/>
    <w:rsid w:val="00AA6A90"/>
    <w:rsid w:val="00AA6C89"/>
    <w:rsid w:val="00AA7997"/>
    <w:rsid w:val="00AB0732"/>
    <w:rsid w:val="00AB0752"/>
    <w:rsid w:val="00AB171E"/>
    <w:rsid w:val="00AB18F9"/>
    <w:rsid w:val="00AB221F"/>
    <w:rsid w:val="00AB2286"/>
    <w:rsid w:val="00AB2476"/>
    <w:rsid w:val="00AB2D11"/>
    <w:rsid w:val="00AB3286"/>
    <w:rsid w:val="00AB4B22"/>
    <w:rsid w:val="00AB4E7A"/>
    <w:rsid w:val="00AB564F"/>
    <w:rsid w:val="00AB5F56"/>
    <w:rsid w:val="00AB65FA"/>
    <w:rsid w:val="00AB65FD"/>
    <w:rsid w:val="00AB68AC"/>
    <w:rsid w:val="00AB760A"/>
    <w:rsid w:val="00AB7F19"/>
    <w:rsid w:val="00AC0919"/>
    <w:rsid w:val="00AC12E0"/>
    <w:rsid w:val="00AC22D2"/>
    <w:rsid w:val="00AC2589"/>
    <w:rsid w:val="00AC3270"/>
    <w:rsid w:val="00AC3813"/>
    <w:rsid w:val="00AC45D7"/>
    <w:rsid w:val="00AC4A24"/>
    <w:rsid w:val="00AC53ED"/>
    <w:rsid w:val="00AC7D79"/>
    <w:rsid w:val="00AD0359"/>
    <w:rsid w:val="00AD1335"/>
    <w:rsid w:val="00AD1BE4"/>
    <w:rsid w:val="00AD2D78"/>
    <w:rsid w:val="00AD2E3E"/>
    <w:rsid w:val="00AD2FEE"/>
    <w:rsid w:val="00AD45EA"/>
    <w:rsid w:val="00AD4CC3"/>
    <w:rsid w:val="00AD4DEF"/>
    <w:rsid w:val="00AD5AE3"/>
    <w:rsid w:val="00AD60F5"/>
    <w:rsid w:val="00AD6948"/>
    <w:rsid w:val="00AD6C10"/>
    <w:rsid w:val="00AD74BF"/>
    <w:rsid w:val="00AD7D30"/>
    <w:rsid w:val="00AE04EA"/>
    <w:rsid w:val="00AE06CF"/>
    <w:rsid w:val="00AE0BE7"/>
    <w:rsid w:val="00AE1496"/>
    <w:rsid w:val="00AE1646"/>
    <w:rsid w:val="00AE2056"/>
    <w:rsid w:val="00AE29CA"/>
    <w:rsid w:val="00AE309F"/>
    <w:rsid w:val="00AE420B"/>
    <w:rsid w:val="00AE4D94"/>
    <w:rsid w:val="00AE4F0E"/>
    <w:rsid w:val="00AE5BF2"/>
    <w:rsid w:val="00AE6734"/>
    <w:rsid w:val="00AE7041"/>
    <w:rsid w:val="00AE7205"/>
    <w:rsid w:val="00AE79C8"/>
    <w:rsid w:val="00AE7CD4"/>
    <w:rsid w:val="00AF1985"/>
    <w:rsid w:val="00AF203C"/>
    <w:rsid w:val="00AF31D1"/>
    <w:rsid w:val="00AF3442"/>
    <w:rsid w:val="00AF36FD"/>
    <w:rsid w:val="00AF3BE3"/>
    <w:rsid w:val="00AF3E8E"/>
    <w:rsid w:val="00AF3F69"/>
    <w:rsid w:val="00AF57E5"/>
    <w:rsid w:val="00AF6333"/>
    <w:rsid w:val="00AF6F70"/>
    <w:rsid w:val="00AF7062"/>
    <w:rsid w:val="00AF718F"/>
    <w:rsid w:val="00B00B92"/>
    <w:rsid w:val="00B017EA"/>
    <w:rsid w:val="00B02A3D"/>
    <w:rsid w:val="00B036CB"/>
    <w:rsid w:val="00B0395A"/>
    <w:rsid w:val="00B03FE7"/>
    <w:rsid w:val="00B046A8"/>
    <w:rsid w:val="00B0540A"/>
    <w:rsid w:val="00B059FC"/>
    <w:rsid w:val="00B0689F"/>
    <w:rsid w:val="00B068E7"/>
    <w:rsid w:val="00B070CC"/>
    <w:rsid w:val="00B10BB9"/>
    <w:rsid w:val="00B10D11"/>
    <w:rsid w:val="00B116C0"/>
    <w:rsid w:val="00B117EF"/>
    <w:rsid w:val="00B1192B"/>
    <w:rsid w:val="00B12207"/>
    <w:rsid w:val="00B12641"/>
    <w:rsid w:val="00B139F6"/>
    <w:rsid w:val="00B141CE"/>
    <w:rsid w:val="00B14B74"/>
    <w:rsid w:val="00B14E94"/>
    <w:rsid w:val="00B15CCF"/>
    <w:rsid w:val="00B16C97"/>
    <w:rsid w:val="00B2044D"/>
    <w:rsid w:val="00B204D8"/>
    <w:rsid w:val="00B205C2"/>
    <w:rsid w:val="00B213CA"/>
    <w:rsid w:val="00B2180E"/>
    <w:rsid w:val="00B225B7"/>
    <w:rsid w:val="00B239A1"/>
    <w:rsid w:val="00B24D0A"/>
    <w:rsid w:val="00B25982"/>
    <w:rsid w:val="00B27082"/>
    <w:rsid w:val="00B27F2E"/>
    <w:rsid w:val="00B3006B"/>
    <w:rsid w:val="00B3149A"/>
    <w:rsid w:val="00B319DF"/>
    <w:rsid w:val="00B31BD4"/>
    <w:rsid w:val="00B31EF9"/>
    <w:rsid w:val="00B32918"/>
    <w:rsid w:val="00B33A6D"/>
    <w:rsid w:val="00B340FF"/>
    <w:rsid w:val="00B35275"/>
    <w:rsid w:val="00B3549E"/>
    <w:rsid w:val="00B35F68"/>
    <w:rsid w:val="00B36B77"/>
    <w:rsid w:val="00B36C38"/>
    <w:rsid w:val="00B36EDA"/>
    <w:rsid w:val="00B37735"/>
    <w:rsid w:val="00B40AB0"/>
    <w:rsid w:val="00B41170"/>
    <w:rsid w:val="00B42658"/>
    <w:rsid w:val="00B42762"/>
    <w:rsid w:val="00B42FDE"/>
    <w:rsid w:val="00B43E8A"/>
    <w:rsid w:val="00B44332"/>
    <w:rsid w:val="00B44481"/>
    <w:rsid w:val="00B4551F"/>
    <w:rsid w:val="00B45E30"/>
    <w:rsid w:val="00B46BA5"/>
    <w:rsid w:val="00B50010"/>
    <w:rsid w:val="00B5071C"/>
    <w:rsid w:val="00B50DEB"/>
    <w:rsid w:val="00B510B3"/>
    <w:rsid w:val="00B51DFC"/>
    <w:rsid w:val="00B54F42"/>
    <w:rsid w:val="00B564E6"/>
    <w:rsid w:val="00B5650D"/>
    <w:rsid w:val="00B5771B"/>
    <w:rsid w:val="00B57CB4"/>
    <w:rsid w:val="00B57CEB"/>
    <w:rsid w:val="00B6029E"/>
    <w:rsid w:val="00B6110B"/>
    <w:rsid w:val="00B6145C"/>
    <w:rsid w:val="00B61636"/>
    <w:rsid w:val="00B62CC9"/>
    <w:rsid w:val="00B65D4E"/>
    <w:rsid w:val="00B65F58"/>
    <w:rsid w:val="00B66126"/>
    <w:rsid w:val="00B6782E"/>
    <w:rsid w:val="00B6794F"/>
    <w:rsid w:val="00B67B48"/>
    <w:rsid w:val="00B67CB2"/>
    <w:rsid w:val="00B702D5"/>
    <w:rsid w:val="00B7087A"/>
    <w:rsid w:val="00B70A29"/>
    <w:rsid w:val="00B70C4F"/>
    <w:rsid w:val="00B718CD"/>
    <w:rsid w:val="00B71B40"/>
    <w:rsid w:val="00B71EF3"/>
    <w:rsid w:val="00B71F7C"/>
    <w:rsid w:val="00B7237B"/>
    <w:rsid w:val="00B727BD"/>
    <w:rsid w:val="00B72EFD"/>
    <w:rsid w:val="00B73B9C"/>
    <w:rsid w:val="00B74A76"/>
    <w:rsid w:val="00B74BAC"/>
    <w:rsid w:val="00B7547E"/>
    <w:rsid w:val="00B75C3C"/>
    <w:rsid w:val="00B77C8E"/>
    <w:rsid w:val="00B77FB9"/>
    <w:rsid w:val="00B77FBF"/>
    <w:rsid w:val="00B8008B"/>
    <w:rsid w:val="00B8321E"/>
    <w:rsid w:val="00B83D14"/>
    <w:rsid w:val="00B84932"/>
    <w:rsid w:val="00B851DA"/>
    <w:rsid w:val="00B859EF"/>
    <w:rsid w:val="00B86D40"/>
    <w:rsid w:val="00B90004"/>
    <w:rsid w:val="00B905BC"/>
    <w:rsid w:val="00B913D6"/>
    <w:rsid w:val="00B91C48"/>
    <w:rsid w:val="00B91C83"/>
    <w:rsid w:val="00B91E81"/>
    <w:rsid w:val="00B92EA0"/>
    <w:rsid w:val="00B93457"/>
    <w:rsid w:val="00B93679"/>
    <w:rsid w:val="00B937CC"/>
    <w:rsid w:val="00B940A5"/>
    <w:rsid w:val="00B9649F"/>
    <w:rsid w:val="00B96572"/>
    <w:rsid w:val="00B975F7"/>
    <w:rsid w:val="00B9779C"/>
    <w:rsid w:val="00BA0836"/>
    <w:rsid w:val="00BA0EC5"/>
    <w:rsid w:val="00BA0F13"/>
    <w:rsid w:val="00BA1144"/>
    <w:rsid w:val="00BA1687"/>
    <w:rsid w:val="00BA217A"/>
    <w:rsid w:val="00BA2658"/>
    <w:rsid w:val="00BA3355"/>
    <w:rsid w:val="00BA3735"/>
    <w:rsid w:val="00BA3871"/>
    <w:rsid w:val="00BA4249"/>
    <w:rsid w:val="00BA56BD"/>
    <w:rsid w:val="00BA6095"/>
    <w:rsid w:val="00BA6982"/>
    <w:rsid w:val="00BA6D77"/>
    <w:rsid w:val="00BA70A9"/>
    <w:rsid w:val="00BA7EF3"/>
    <w:rsid w:val="00BB04CB"/>
    <w:rsid w:val="00BB0BB9"/>
    <w:rsid w:val="00BB15CF"/>
    <w:rsid w:val="00BB1D47"/>
    <w:rsid w:val="00BB1E11"/>
    <w:rsid w:val="00BB2166"/>
    <w:rsid w:val="00BB353E"/>
    <w:rsid w:val="00BB42FA"/>
    <w:rsid w:val="00BB47A5"/>
    <w:rsid w:val="00BB48BA"/>
    <w:rsid w:val="00BB4A25"/>
    <w:rsid w:val="00BB5081"/>
    <w:rsid w:val="00BB5410"/>
    <w:rsid w:val="00BB6541"/>
    <w:rsid w:val="00BB6C36"/>
    <w:rsid w:val="00BB745E"/>
    <w:rsid w:val="00BB74E3"/>
    <w:rsid w:val="00BC0029"/>
    <w:rsid w:val="00BC20DF"/>
    <w:rsid w:val="00BC28B5"/>
    <w:rsid w:val="00BC3AF6"/>
    <w:rsid w:val="00BC44FE"/>
    <w:rsid w:val="00BC53FF"/>
    <w:rsid w:val="00BC5818"/>
    <w:rsid w:val="00BC6323"/>
    <w:rsid w:val="00BC697A"/>
    <w:rsid w:val="00BC73CE"/>
    <w:rsid w:val="00BC74EF"/>
    <w:rsid w:val="00BD19F8"/>
    <w:rsid w:val="00BD490E"/>
    <w:rsid w:val="00BD4B3E"/>
    <w:rsid w:val="00BD6136"/>
    <w:rsid w:val="00BD64D3"/>
    <w:rsid w:val="00BD699F"/>
    <w:rsid w:val="00BD7370"/>
    <w:rsid w:val="00BD7499"/>
    <w:rsid w:val="00BD75CA"/>
    <w:rsid w:val="00BE0DA6"/>
    <w:rsid w:val="00BE0E88"/>
    <w:rsid w:val="00BE154E"/>
    <w:rsid w:val="00BE1D8D"/>
    <w:rsid w:val="00BE26B2"/>
    <w:rsid w:val="00BE313F"/>
    <w:rsid w:val="00BE32CA"/>
    <w:rsid w:val="00BE340D"/>
    <w:rsid w:val="00BE4125"/>
    <w:rsid w:val="00BE42E4"/>
    <w:rsid w:val="00BE475D"/>
    <w:rsid w:val="00BE5144"/>
    <w:rsid w:val="00BE5E0E"/>
    <w:rsid w:val="00BE60FB"/>
    <w:rsid w:val="00BE6A80"/>
    <w:rsid w:val="00BE6BF6"/>
    <w:rsid w:val="00BE753C"/>
    <w:rsid w:val="00BE7780"/>
    <w:rsid w:val="00BE7BB2"/>
    <w:rsid w:val="00BE7E54"/>
    <w:rsid w:val="00BF0ACF"/>
    <w:rsid w:val="00BF0F8F"/>
    <w:rsid w:val="00BF1217"/>
    <w:rsid w:val="00BF162F"/>
    <w:rsid w:val="00BF1C1F"/>
    <w:rsid w:val="00BF1DB3"/>
    <w:rsid w:val="00BF2980"/>
    <w:rsid w:val="00BF2D54"/>
    <w:rsid w:val="00BF47C7"/>
    <w:rsid w:val="00BF4B54"/>
    <w:rsid w:val="00BF586A"/>
    <w:rsid w:val="00BF5D4C"/>
    <w:rsid w:val="00BF6D8B"/>
    <w:rsid w:val="00BF70F1"/>
    <w:rsid w:val="00BF7221"/>
    <w:rsid w:val="00BF7BB0"/>
    <w:rsid w:val="00C00B26"/>
    <w:rsid w:val="00C012C8"/>
    <w:rsid w:val="00C026D7"/>
    <w:rsid w:val="00C0375F"/>
    <w:rsid w:val="00C04554"/>
    <w:rsid w:val="00C050AF"/>
    <w:rsid w:val="00C05478"/>
    <w:rsid w:val="00C0691B"/>
    <w:rsid w:val="00C06C0C"/>
    <w:rsid w:val="00C06CDF"/>
    <w:rsid w:val="00C07945"/>
    <w:rsid w:val="00C079E0"/>
    <w:rsid w:val="00C10E4A"/>
    <w:rsid w:val="00C1140A"/>
    <w:rsid w:val="00C11524"/>
    <w:rsid w:val="00C132BC"/>
    <w:rsid w:val="00C13C61"/>
    <w:rsid w:val="00C15170"/>
    <w:rsid w:val="00C15942"/>
    <w:rsid w:val="00C1641F"/>
    <w:rsid w:val="00C16740"/>
    <w:rsid w:val="00C16DED"/>
    <w:rsid w:val="00C174F0"/>
    <w:rsid w:val="00C178F3"/>
    <w:rsid w:val="00C20540"/>
    <w:rsid w:val="00C2138B"/>
    <w:rsid w:val="00C21FF5"/>
    <w:rsid w:val="00C22294"/>
    <w:rsid w:val="00C2396C"/>
    <w:rsid w:val="00C23CBC"/>
    <w:rsid w:val="00C2752B"/>
    <w:rsid w:val="00C27859"/>
    <w:rsid w:val="00C27B61"/>
    <w:rsid w:val="00C30093"/>
    <w:rsid w:val="00C3067D"/>
    <w:rsid w:val="00C30D04"/>
    <w:rsid w:val="00C31110"/>
    <w:rsid w:val="00C317CD"/>
    <w:rsid w:val="00C31DCA"/>
    <w:rsid w:val="00C32FCE"/>
    <w:rsid w:val="00C32FEF"/>
    <w:rsid w:val="00C33167"/>
    <w:rsid w:val="00C33874"/>
    <w:rsid w:val="00C33AC8"/>
    <w:rsid w:val="00C35001"/>
    <w:rsid w:val="00C36E8B"/>
    <w:rsid w:val="00C36F8A"/>
    <w:rsid w:val="00C370EC"/>
    <w:rsid w:val="00C40D16"/>
    <w:rsid w:val="00C41ACC"/>
    <w:rsid w:val="00C41B8A"/>
    <w:rsid w:val="00C41EC0"/>
    <w:rsid w:val="00C423C9"/>
    <w:rsid w:val="00C4464E"/>
    <w:rsid w:val="00C44727"/>
    <w:rsid w:val="00C45845"/>
    <w:rsid w:val="00C4645C"/>
    <w:rsid w:val="00C4658C"/>
    <w:rsid w:val="00C471A9"/>
    <w:rsid w:val="00C47589"/>
    <w:rsid w:val="00C47F96"/>
    <w:rsid w:val="00C504C9"/>
    <w:rsid w:val="00C508C7"/>
    <w:rsid w:val="00C50991"/>
    <w:rsid w:val="00C50B69"/>
    <w:rsid w:val="00C512CC"/>
    <w:rsid w:val="00C51FBA"/>
    <w:rsid w:val="00C52CA7"/>
    <w:rsid w:val="00C52FDD"/>
    <w:rsid w:val="00C531E6"/>
    <w:rsid w:val="00C5337E"/>
    <w:rsid w:val="00C53D84"/>
    <w:rsid w:val="00C540CC"/>
    <w:rsid w:val="00C540EE"/>
    <w:rsid w:val="00C54129"/>
    <w:rsid w:val="00C544E8"/>
    <w:rsid w:val="00C55540"/>
    <w:rsid w:val="00C56B13"/>
    <w:rsid w:val="00C577C6"/>
    <w:rsid w:val="00C622BE"/>
    <w:rsid w:val="00C625B6"/>
    <w:rsid w:val="00C627BF"/>
    <w:rsid w:val="00C62ABE"/>
    <w:rsid w:val="00C64879"/>
    <w:rsid w:val="00C65632"/>
    <w:rsid w:val="00C662D5"/>
    <w:rsid w:val="00C66362"/>
    <w:rsid w:val="00C666AA"/>
    <w:rsid w:val="00C66BA2"/>
    <w:rsid w:val="00C66E64"/>
    <w:rsid w:val="00C70A7A"/>
    <w:rsid w:val="00C72078"/>
    <w:rsid w:val="00C72A48"/>
    <w:rsid w:val="00C73034"/>
    <w:rsid w:val="00C73134"/>
    <w:rsid w:val="00C73723"/>
    <w:rsid w:val="00C73BCC"/>
    <w:rsid w:val="00C73F4B"/>
    <w:rsid w:val="00C74EC0"/>
    <w:rsid w:val="00C754BC"/>
    <w:rsid w:val="00C760CE"/>
    <w:rsid w:val="00C760E7"/>
    <w:rsid w:val="00C76DC6"/>
    <w:rsid w:val="00C7707A"/>
    <w:rsid w:val="00C77EC8"/>
    <w:rsid w:val="00C800B1"/>
    <w:rsid w:val="00C8088A"/>
    <w:rsid w:val="00C80F31"/>
    <w:rsid w:val="00C81196"/>
    <w:rsid w:val="00C829C8"/>
    <w:rsid w:val="00C82E18"/>
    <w:rsid w:val="00C856A4"/>
    <w:rsid w:val="00C85905"/>
    <w:rsid w:val="00C85ADB"/>
    <w:rsid w:val="00C86851"/>
    <w:rsid w:val="00C87075"/>
    <w:rsid w:val="00C8777F"/>
    <w:rsid w:val="00C87DC8"/>
    <w:rsid w:val="00C87F54"/>
    <w:rsid w:val="00C90B84"/>
    <w:rsid w:val="00C9200F"/>
    <w:rsid w:val="00C925A4"/>
    <w:rsid w:val="00C92655"/>
    <w:rsid w:val="00C92D91"/>
    <w:rsid w:val="00C92F05"/>
    <w:rsid w:val="00C937DA"/>
    <w:rsid w:val="00C93B90"/>
    <w:rsid w:val="00C944EA"/>
    <w:rsid w:val="00C946DB"/>
    <w:rsid w:val="00C9517D"/>
    <w:rsid w:val="00C95E21"/>
    <w:rsid w:val="00C96AFE"/>
    <w:rsid w:val="00C97A07"/>
    <w:rsid w:val="00CA01AE"/>
    <w:rsid w:val="00CA085C"/>
    <w:rsid w:val="00CA10CC"/>
    <w:rsid w:val="00CA12F6"/>
    <w:rsid w:val="00CA189F"/>
    <w:rsid w:val="00CA1AED"/>
    <w:rsid w:val="00CA1B0A"/>
    <w:rsid w:val="00CA209C"/>
    <w:rsid w:val="00CA20EA"/>
    <w:rsid w:val="00CA226F"/>
    <w:rsid w:val="00CA2BDE"/>
    <w:rsid w:val="00CA2C8A"/>
    <w:rsid w:val="00CA2D47"/>
    <w:rsid w:val="00CA3AEB"/>
    <w:rsid w:val="00CA3EBE"/>
    <w:rsid w:val="00CA4778"/>
    <w:rsid w:val="00CA4DD7"/>
    <w:rsid w:val="00CA53DD"/>
    <w:rsid w:val="00CA5655"/>
    <w:rsid w:val="00CA595B"/>
    <w:rsid w:val="00CA5ECF"/>
    <w:rsid w:val="00CA6200"/>
    <w:rsid w:val="00CA633F"/>
    <w:rsid w:val="00CA7A8B"/>
    <w:rsid w:val="00CA7A9A"/>
    <w:rsid w:val="00CA7D24"/>
    <w:rsid w:val="00CA7EB2"/>
    <w:rsid w:val="00CB0292"/>
    <w:rsid w:val="00CB03D5"/>
    <w:rsid w:val="00CB0A9C"/>
    <w:rsid w:val="00CB0F54"/>
    <w:rsid w:val="00CB1844"/>
    <w:rsid w:val="00CB2C06"/>
    <w:rsid w:val="00CB2DF8"/>
    <w:rsid w:val="00CB3138"/>
    <w:rsid w:val="00CB3B2C"/>
    <w:rsid w:val="00CB42B6"/>
    <w:rsid w:val="00CB4809"/>
    <w:rsid w:val="00CB5528"/>
    <w:rsid w:val="00CB571C"/>
    <w:rsid w:val="00CB6E3B"/>
    <w:rsid w:val="00CB75BD"/>
    <w:rsid w:val="00CB7FA6"/>
    <w:rsid w:val="00CC045D"/>
    <w:rsid w:val="00CC0CA8"/>
    <w:rsid w:val="00CC14B7"/>
    <w:rsid w:val="00CC1AD7"/>
    <w:rsid w:val="00CC5596"/>
    <w:rsid w:val="00CC6B48"/>
    <w:rsid w:val="00CC70B4"/>
    <w:rsid w:val="00CD0529"/>
    <w:rsid w:val="00CD07DD"/>
    <w:rsid w:val="00CD3F0A"/>
    <w:rsid w:val="00CD3F32"/>
    <w:rsid w:val="00CD428D"/>
    <w:rsid w:val="00CD5AD4"/>
    <w:rsid w:val="00CD5E23"/>
    <w:rsid w:val="00CD68D8"/>
    <w:rsid w:val="00CD6C01"/>
    <w:rsid w:val="00CD6CC8"/>
    <w:rsid w:val="00CD6DBB"/>
    <w:rsid w:val="00CD6F40"/>
    <w:rsid w:val="00CD70B2"/>
    <w:rsid w:val="00CD73C9"/>
    <w:rsid w:val="00CD7560"/>
    <w:rsid w:val="00CE01AB"/>
    <w:rsid w:val="00CE03C5"/>
    <w:rsid w:val="00CE0583"/>
    <w:rsid w:val="00CE0F58"/>
    <w:rsid w:val="00CE11E0"/>
    <w:rsid w:val="00CE27ED"/>
    <w:rsid w:val="00CE2A2C"/>
    <w:rsid w:val="00CE35D3"/>
    <w:rsid w:val="00CE38AE"/>
    <w:rsid w:val="00CE402F"/>
    <w:rsid w:val="00CE48EC"/>
    <w:rsid w:val="00CE5C68"/>
    <w:rsid w:val="00CE6563"/>
    <w:rsid w:val="00CE750A"/>
    <w:rsid w:val="00CE7816"/>
    <w:rsid w:val="00CE7D28"/>
    <w:rsid w:val="00CF14B5"/>
    <w:rsid w:val="00CF1C52"/>
    <w:rsid w:val="00CF1D5F"/>
    <w:rsid w:val="00CF2347"/>
    <w:rsid w:val="00CF25D6"/>
    <w:rsid w:val="00CF329A"/>
    <w:rsid w:val="00CF32EB"/>
    <w:rsid w:val="00CF337E"/>
    <w:rsid w:val="00CF3818"/>
    <w:rsid w:val="00CF38F1"/>
    <w:rsid w:val="00CF3C97"/>
    <w:rsid w:val="00CF4F08"/>
    <w:rsid w:val="00CF54B8"/>
    <w:rsid w:val="00CF5F5A"/>
    <w:rsid w:val="00CF63F1"/>
    <w:rsid w:val="00CF7754"/>
    <w:rsid w:val="00CF7853"/>
    <w:rsid w:val="00CF78C3"/>
    <w:rsid w:val="00CF7FE4"/>
    <w:rsid w:val="00D0083D"/>
    <w:rsid w:val="00D00B44"/>
    <w:rsid w:val="00D00B5B"/>
    <w:rsid w:val="00D010A9"/>
    <w:rsid w:val="00D011A3"/>
    <w:rsid w:val="00D0145B"/>
    <w:rsid w:val="00D01BA4"/>
    <w:rsid w:val="00D024DD"/>
    <w:rsid w:val="00D027BA"/>
    <w:rsid w:val="00D02A7E"/>
    <w:rsid w:val="00D031CE"/>
    <w:rsid w:val="00D032A8"/>
    <w:rsid w:val="00D03C51"/>
    <w:rsid w:val="00D04E9F"/>
    <w:rsid w:val="00D058A1"/>
    <w:rsid w:val="00D05AFB"/>
    <w:rsid w:val="00D07282"/>
    <w:rsid w:val="00D0747E"/>
    <w:rsid w:val="00D07DFD"/>
    <w:rsid w:val="00D07F87"/>
    <w:rsid w:val="00D100FF"/>
    <w:rsid w:val="00D10306"/>
    <w:rsid w:val="00D118BB"/>
    <w:rsid w:val="00D11B22"/>
    <w:rsid w:val="00D12BA6"/>
    <w:rsid w:val="00D12BE9"/>
    <w:rsid w:val="00D14393"/>
    <w:rsid w:val="00D149E3"/>
    <w:rsid w:val="00D1511E"/>
    <w:rsid w:val="00D15EF5"/>
    <w:rsid w:val="00D1665B"/>
    <w:rsid w:val="00D1712D"/>
    <w:rsid w:val="00D17D13"/>
    <w:rsid w:val="00D21604"/>
    <w:rsid w:val="00D22F31"/>
    <w:rsid w:val="00D22F40"/>
    <w:rsid w:val="00D23477"/>
    <w:rsid w:val="00D239E3"/>
    <w:rsid w:val="00D246ED"/>
    <w:rsid w:val="00D24D89"/>
    <w:rsid w:val="00D24F1F"/>
    <w:rsid w:val="00D25009"/>
    <w:rsid w:val="00D255BC"/>
    <w:rsid w:val="00D25F2A"/>
    <w:rsid w:val="00D2725B"/>
    <w:rsid w:val="00D27FCF"/>
    <w:rsid w:val="00D30130"/>
    <w:rsid w:val="00D308CB"/>
    <w:rsid w:val="00D30BD4"/>
    <w:rsid w:val="00D315DB"/>
    <w:rsid w:val="00D318A4"/>
    <w:rsid w:val="00D323C5"/>
    <w:rsid w:val="00D34490"/>
    <w:rsid w:val="00D34DB7"/>
    <w:rsid w:val="00D35248"/>
    <w:rsid w:val="00D37A53"/>
    <w:rsid w:val="00D40FD0"/>
    <w:rsid w:val="00D4236C"/>
    <w:rsid w:val="00D42779"/>
    <w:rsid w:val="00D43F66"/>
    <w:rsid w:val="00D456FA"/>
    <w:rsid w:val="00D458D5"/>
    <w:rsid w:val="00D472B2"/>
    <w:rsid w:val="00D5099D"/>
    <w:rsid w:val="00D51071"/>
    <w:rsid w:val="00D51266"/>
    <w:rsid w:val="00D5149D"/>
    <w:rsid w:val="00D51D1C"/>
    <w:rsid w:val="00D525DA"/>
    <w:rsid w:val="00D52663"/>
    <w:rsid w:val="00D53D40"/>
    <w:rsid w:val="00D540CB"/>
    <w:rsid w:val="00D542F4"/>
    <w:rsid w:val="00D5460E"/>
    <w:rsid w:val="00D54713"/>
    <w:rsid w:val="00D54924"/>
    <w:rsid w:val="00D549B7"/>
    <w:rsid w:val="00D55CFF"/>
    <w:rsid w:val="00D56354"/>
    <w:rsid w:val="00D61B2A"/>
    <w:rsid w:val="00D634CC"/>
    <w:rsid w:val="00D6473F"/>
    <w:rsid w:val="00D64A4A"/>
    <w:rsid w:val="00D64FB3"/>
    <w:rsid w:val="00D65B23"/>
    <w:rsid w:val="00D65C41"/>
    <w:rsid w:val="00D66132"/>
    <w:rsid w:val="00D666BC"/>
    <w:rsid w:val="00D6693B"/>
    <w:rsid w:val="00D66F42"/>
    <w:rsid w:val="00D67AF4"/>
    <w:rsid w:val="00D67DF7"/>
    <w:rsid w:val="00D728F6"/>
    <w:rsid w:val="00D73193"/>
    <w:rsid w:val="00D74837"/>
    <w:rsid w:val="00D75442"/>
    <w:rsid w:val="00D754C3"/>
    <w:rsid w:val="00D758DB"/>
    <w:rsid w:val="00D763ED"/>
    <w:rsid w:val="00D76564"/>
    <w:rsid w:val="00D766A1"/>
    <w:rsid w:val="00D77AA9"/>
    <w:rsid w:val="00D80164"/>
    <w:rsid w:val="00D8099D"/>
    <w:rsid w:val="00D81CD9"/>
    <w:rsid w:val="00D82A6E"/>
    <w:rsid w:val="00D830C8"/>
    <w:rsid w:val="00D86153"/>
    <w:rsid w:val="00D86598"/>
    <w:rsid w:val="00D871D8"/>
    <w:rsid w:val="00D87B12"/>
    <w:rsid w:val="00D910D9"/>
    <w:rsid w:val="00D91156"/>
    <w:rsid w:val="00D91C9C"/>
    <w:rsid w:val="00D9241A"/>
    <w:rsid w:val="00D9277E"/>
    <w:rsid w:val="00D929FB"/>
    <w:rsid w:val="00D92BB9"/>
    <w:rsid w:val="00D93117"/>
    <w:rsid w:val="00D93129"/>
    <w:rsid w:val="00D9333D"/>
    <w:rsid w:val="00D9381D"/>
    <w:rsid w:val="00D943FF"/>
    <w:rsid w:val="00D9665E"/>
    <w:rsid w:val="00D9705E"/>
    <w:rsid w:val="00D972B2"/>
    <w:rsid w:val="00D9738A"/>
    <w:rsid w:val="00D97B94"/>
    <w:rsid w:val="00DA16CF"/>
    <w:rsid w:val="00DA1CC9"/>
    <w:rsid w:val="00DA2066"/>
    <w:rsid w:val="00DA212F"/>
    <w:rsid w:val="00DA2529"/>
    <w:rsid w:val="00DA2DD2"/>
    <w:rsid w:val="00DA2DEF"/>
    <w:rsid w:val="00DA429E"/>
    <w:rsid w:val="00DA44A8"/>
    <w:rsid w:val="00DA4709"/>
    <w:rsid w:val="00DA50A1"/>
    <w:rsid w:val="00DA63BB"/>
    <w:rsid w:val="00DA666E"/>
    <w:rsid w:val="00DA66A0"/>
    <w:rsid w:val="00DA66D4"/>
    <w:rsid w:val="00DA670D"/>
    <w:rsid w:val="00DA6957"/>
    <w:rsid w:val="00DA6A44"/>
    <w:rsid w:val="00DA76FF"/>
    <w:rsid w:val="00DB0BD5"/>
    <w:rsid w:val="00DB19AD"/>
    <w:rsid w:val="00DB2E0D"/>
    <w:rsid w:val="00DB2F84"/>
    <w:rsid w:val="00DB440D"/>
    <w:rsid w:val="00DB59D9"/>
    <w:rsid w:val="00DB5A74"/>
    <w:rsid w:val="00DB61C3"/>
    <w:rsid w:val="00DB7238"/>
    <w:rsid w:val="00DB7FC5"/>
    <w:rsid w:val="00DC0490"/>
    <w:rsid w:val="00DC0CA1"/>
    <w:rsid w:val="00DC167C"/>
    <w:rsid w:val="00DC2DAF"/>
    <w:rsid w:val="00DC2F4C"/>
    <w:rsid w:val="00DC3C8D"/>
    <w:rsid w:val="00DC55AE"/>
    <w:rsid w:val="00DC5996"/>
    <w:rsid w:val="00DC60B5"/>
    <w:rsid w:val="00DC7C8F"/>
    <w:rsid w:val="00DD1D96"/>
    <w:rsid w:val="00DD2EC1"/>
    <w:rsid w:val="00DD2FBB"/>
    <w:rsid w:val="00DD31E0"/>
    <w:rsid w:val="00DD370D"/>
    <w:rsid w:val="00DD3B6B"/>
    <w:rsid w:val="00DD3E30"/>
    <w:rsid w:val="00DD482A"/>
    <w:rsid w:val="00DD525E"/>
    <w:rsid w:val="00DD56B2"/>
    <w:rsid w:val="00DD5D4B"/>
    <w:rsid w:val="00DD6801"/>
    <w:rsid w:val="00DD7133"/>
    <w:rsid w:val="00DE1718"/>
    <w:rsid w:val="00DE243F"/>
    <w:rsid w:val="00DE2A5E"/>
    <w:rsid w:val="00DE2A96"/>
    <w:rsid w:val="00DE366A"/>
    <w:rsid w:val="00DE37BF"/>
    <w:rsid w:val="00DE3E3C"/>
    <w:rsid w:val="00DE447F"/>
    <w:rsid w:val="00DE4807"/>
    <w:rsid w:val="00DE483E"/>
    <w:rsid w:val="00DE4E77"/>
    <w:rsid w:val="00DE5855"/>
    <w:rsid w:val="00DE642D"/>
    <w:rsid w:val="00DE6E70"/>
    <w:rsid w:val="00DE7394"/>
    <w:rsid w:val="00DE7C9D"/>
    <w:rsid w:val="00DE7F4A"/>
    <w:rsid w:val="00DE7FE2"/>
    <w:rsid w:val="00DF066C"/>
    <w:rsid w:val="00DF0976"/>
    <w:rsid w:val="00DF0C15"/>
    <w:rsid w:val="00DF0F00"/>
    <w:rsid w:val="00DF486D"/>
    <w:rsid w:val="00DF4B0D"/>
    <w:rsid w:val="00DF4D25"/>
    <w:rsid w:val="00DF586D"/>
    <w:rsid w:val="00DF58A2"/>
    <w:rsid w:val="00DF5D87"/>
    <w:rsid w:val="00DF6A2E"/>
    <w:rsid w:val="00DF73B8"/>
    <w:rsid w:val="00DF7AE3"/>
    <w:rsid w:val="00E01110"/>
    <w:rsid w:val="00E01383"/>
    <w:rsid w:val="00E01A07"/>
    <w:rsid w:val="00E02086"/>
    <w:rsid w:val="00E022BC"/>
    <w:rsid w:val="00E03097"/>
    <w:rsid w:val="00E0382C"/>
    <w:rsid w:val="00E03DEE"/>
    <w:rsid w:val="00E05518"/>
    <w:rsid w:val="00E055D1"/>
    <w:rsid w:val="00E05A88"/>
    <w:rsid w:val="00E060D4"/>
    <w:rsid w:val="00E07672"/>
    <w:rsid w:val="00E079FE"/>
    <w:rsid w:val="00E103ED"/>
    <w:rsid w:val="00E10768"/>
    <w:rsid w:val="00E10A4D"/>
    <w:rsid w:val="00E10CCD"/>
    <w:rsid w:val="00E10DD3"/>
    <w:rsid w:val="00E11778"/>
    <w:rsid w:val="00E11B92"/>
    <w:rsid w:val="00E12CDC"/>
    <w:rsid w:val="00E137C7"/>
    <w:rsid w:val="00E1507F"/>
    <w:rsid w:val="00E150DE"/>
    <w:rsid w:val="00E1631F"/>
    <w:rsid w:val="00E165D0"/>
    <w:rsid w:val="00E166F2"/>
    <w:rsid w:val="00E16C1E"/>
    <w:rsid w:val="00E16FAA"/>
    <w:rsid w:val="00E1739D"/>
    <w:rsid w:val="00E17616"/>
    <w:rsid w:val="00E17D85"/>
    <w:rsid w:val="00E207CC"/>
    <w:rsid w:val="00E20E9F"/>
    <w:rsid w:val="00E20FDD"/>
    <w:rsid w:val="00E21574"/>
    <w:rsid w:val="00E21F9A"/>
    <w:rsid w:val="00E22033"/>
    <w:rsid w:val="00E2211B"/>
    <w:rsid w:val="00E22564"/>
    <w:rsid w:val="00E228DC"/>
    <w:rsid w:val="00E2305C"/>
    <w:rsid w:val="00E23567"/>
    <w:rsid w:val="00E23956"/>
    <w:rsid w:val="00E23E9C"/>
    <w:rsid w:val="00E26897"/>
    <w:rsid w:val="00E273C9"/>
    <w:rsid w:val="00E27685"/>
    <w:rsid w:val="00E30FBB"/>
    <w:rsid w:val="00E313DA"/>
    <w:rsid w:val="00E31A52"/>
    <w:rsid w:val="00E3299E"/>
    <w:rsid w:val="00E33173"/>
    <w:rsid w:val="00E338D6"/>
    <w:rsid w:val="00E33A29"/>
    <w:rsid w:val="00E342A5"/>
    <w:rsid w:val="00E35785"/>
    <w:rsid w:val="00E360DD"/>
    <w:rsid w:val="00E375D1"/>
    <w:rsid w:val="00E402F5"/>
    <w:rsid w:val="00E4030B"/>
    <w:rsid w:val="00E418A3"/>
    <w:rsid w:val="00E41923"/>
    <w:rsid w:val="00E42BEA"/>
    <w:rsid w:val="00E42DC6"/>
    <w:rsid w:val="00E43BC1"/>
    <w:rsid w:val="00E44137"/>
    <w:rsid w:val="00E443E6"/>
    <w:rsid w:val="00E44C7B"/>
    <w:rsid w:val="00E4516B"/>
    <w:rsid w:val="00E451E4"/>
    <w:rsid w:val="00E452AD"/>
    <w:rsid w:val="00E46A89"/>
    <w:rsid w:val="00E47683"/>
    <w:rsid w:val="00E47EA7"/>
    <w:rsid w:val="00E50538"/>
    <w:rsid w:val="00E505C4"/>
    <w:rsid w:val="00E51DE1"/>
    <w:rsid w:val="00E525D4"/>
    <w:rsid w:val="00E5321F"/>
    <w:rsid w:val="00E54567"/>
    <w:rsid w:val="00E54604"/>
    <w:rsid w:val="00E55112"/>
    <w:rsid w:val="00E56F29"/>
    <w:rsid w:val="00E57428"/>
    <w:rsid w:val="00E605F7"/>
    <w:rsid w:val="00E60B2C"/>
    <w:rsid w:val="00E612B9"/>
    <w:rsid w:val="00E62A9C"/>
    <w:rsid w:val="00E62B24"/>
    <w:rsid w:val="00E6457E"/>
    <w:rsid w:val="00E64DC7"/>
    <w:rsid w:val="00E650D2"/>
    <w:rsid w:val="00E6562D"/>
    <w:rsid w:val="00E6619D"/>
    <w:rsid w:val="00E666FD"/>
    <w:rsid w:val="00E66D04"/>
    <w:rsid w:val="00E677F8"/>
    <w:rsid w:val="00E71EBD"/>
    <w:rsid w:val="00E72518"/>
    <w:rsid w:val="00E73218"/>
    <w:rsid w:val="00E74407"/>
    <w:rsid w:val="00E746C3"/>
    <w:rsid w:val="00E75301"/>
    <w:rsid w:val="00E7542B"/>
    <w:rsid w:val="00E755EF"/>
    <w:rsid w:val="00E757B1"/>
    <w:rsid w:val="00E75825"/>
    <w:rsid w:val="00E75978"/>
    <w:rsid w:val="00E75CBB"/>
    <w:rsid w:val="00E76AF8"/>
    <w:rsid w:val="00E76BC3"/>
    <w:rsid w:val="00E76C0C"/>
    <w:rsid w:val="00E77308"/>
    <w:rsid w:val="00E77AF4"/>
    <w:rsid w:val="00E77D2D"/>
    <w:rsid w:val="00E80F0B"/>
    <w:rsid w:val="00E80F8D"/>
    <w:rsid w:val="00E81217"/>
    <w:rsid w:val="00E812D7"/>
    <w:rsid w:val="00E81570"/>
    <w:rsid w:val="00E817EF"/>
    <w:rsid w:val="00E81A70"/>
    <w:rsid w:val="00E82842"/>
    <w:rsid w:val="00E833A4"/>
    <w:rsid w:val="00E84261"/>
    <w:rsid w:val="00E847D6"/>
    <w:rsid w:val="00E855ED"/>
    <w:rsid w:val="00E862BC"/>
    <w:rsid w:val="00E86B9D"/>
    <w:rsid w:val="00E87791"/>
    <w:rsid w:val="00E877C2"/>
    <w:rsid w:val="00E91509"/>
    <w:rsid w:val="00E9243A"/>
    <w:rsid w:val="00E92B1D"/>
    <w:rsid w:val="00E9474C"/>
    <w:rsid w:val="00E9480A"/>
    <w:rsid w:val="00E94A3F"/>
    <w:rsid w:val="00E94FC1"/>
    <w:rsid w:val="00E95132"/>
    <w:rsid w:val="00E952CB"/>
    <w:rsid w:val="00E953BD"/>
    <w:rsid w:val="00E96F00"/>
    <w:rsid w:val="00E972C4"/>
    <w:rsid w:val="00E97302"/>
    <w:rsid w:val="00E9760E"/>
    <w:rsid w:val="00E97D4A"/>
    <w:rsid w:val="00EA0146"/>
    <w:rsid w:val="00EA0A30"/>
    <w:rsid w:val="00EA1CE8"/>
    <w:rsid w:val="00EA229A"/>
    <w:rsid w:val="00EA22DD"/>
    <w:rsid w:val="00EA2DB0"/>
    <w:rsid w:val="00EA4C5E"/>
    <w:rsid w:val="00EA5B0B"/>
    <w:rsid w:val="00EA5D62"/>
    <w:rsid w:val="00EA5F56"/>
    <w:rsid w:val="00EA63D2"/>
    <w:rsid w:val="00EA64C7"/>
    <w:rsid w:val="00EA6883"/>
    <w:rsid w:val="00EA697C"/>
    <w:rsid w:val="00EA72E1"/>
    <w:rsid w:val="00EA733F"/>
    <w:rsid w:val="00EA7DEA"/>
    <w:rsid w:val="00EA7EFB"/>
    <w:rsid w:val="00EB068D"/>
    <w:rsid w:val="00EB1285"/>
    <w:rsid w:val="00EB14B5"/>
    <w:rsid w:val="00EB1768"/>
    <w:rsid w:val="00EB2151"/>
    <w:rsid w:val="00EB269A"/>
    <w:rsid w:val="00EB2884"/>
    <w:rsid w:val="00EB3F0C"/>
    <w:rsid w:val="00EB4B11"/>
    <w:rsid w:val="00EB5F75"/>
    <w:rsid w:val="00EB7C88"/>
    <w:rsid w:val="00EC0009"/>
    <w:rsid w:val="00EC0440"/>
    <w:rsid w:val="00EC09CB"/>
    <w:rsid w:val="00EC18C9"/>
    <w:rsid w:val="00EC1909"/>
    <w:rsid w:val="00EC1CF6"/>
    <w:rsid w:val="00EC34A6"/>
    <w:rsid w:val="00EC3F5D"/>
    <w:rsid w:val="00EC6981"/>
    <w:rsid w:val="00EC69FA"/>
    <w:rsid w:val="00EC6B6A"/>
    <w:rsid w:val="00EC6C85"/>
    <w:rsid w:val="00EC6C9A"/>
    <w:rsid w:val="00EC7E12"/>
    <w:rsid w:val="00ED0292"/>
    <w:rsid w:val="00ED0667"/>
    <w:rsid w:val="00ED103A"/>
    <w:rsid w:val="00ED179F"/>
    <w:rsid w:val="00ED274C"/>
    <w:rsid w:val="00ED5E79"/>
    <w:rsid w:val="00ED626C"/>
    <w:rsid w:val="00ED64A2"/>
    <w:rsid w:val="00ED6635"/>
    <w:rsid w:val="00ED689F"/>
    <w:rsid w:val="00ED6DEF"/>
    <w:rsid w:val="00ED6EB2"/>
    <w:rsid w:val="00ED7450"/>
    <w:rsid w:val="00EE1A84"/>
    <w:rsid w:val="00EE27C9"/>
    <w:rsid w:val="00EE31D3"/>
    <w:rsid w:val="00EE4FE7"/>
    <w:rsid w:val="00EE5310"/>
    <w:rsid w:val="00EE5D03"/>
    <w:rsid w:val="00EE5F6F"/>
    <w:rsid w:val="00EE79A8"/>
    <w:rsid w:val="00EF000A"/>
    <w:rsid w:val="00EF0DA8"/>
    <w:rsid w:val="00EF161D"/>
    <w:rsid w:val="00EF23C7"/>
    <w:rsid w:val="00EF3A30"/>
    <w:rsid w:val="00EF431E"/>
    <w:rsid w:val="00EF54AB"/>
    <w:rsid w:val="00EF553F"/>
    <w:rsid w:val="00EF5F22"/>
    <w:rsid w:val="00EF678A"/>
    <w:rsid w:val="00EF67A4"/>
    <w:rsid w:val="00EF77BC"/>
    <w:rsid w:val="00F00A2B"/>
    <w:rsid w:val="00F00DF2"/>
    <w:rsid w:val="00F0101B"/>
    <w:rsid w:val="00F0291B"/>
    <w:rsid w:val="00F02B5D"/>
    <w:rsid w:val="00F039AE"/>
    <w:rsid w:val="00F04995"/>
    <w:rsid w:val="00F049B3"/>
    <w:rsid w:val="00F04BF6"/>
    <w:rsid w:val="00F050CE"/>
    <w:rsid w:val="00F06594"/>
    <w:rsid w:val="00F06E1A"/>
    <w:rsid w:val="00F07365"/>
    <w:rsid w:val="00F10314"/>
    <w:rsid w:val="00F103CB"/>
    <w:rsid w:val="00F10C3B"/>
    <w:rsid w:val="00F11604"/>
    <w:rsid w:val="00F11A41"/>
    <w:rsid w:val="00F11BA4"/>
    <w:rsid w:val="00F124CA"/>
    <w:rsid w:val="00F130C7"/>
    <w:rsid w:val="00F15857"/>
    <w:rsid w:val="00F161E8"/>
    <w:rsid w:val="00F16631"/>
    <w:rsid w:val="00F16D93"/>
    <w:rsid w:val="00F17A83"/>
    <w:rsid w:val="00F20997"/>
    <w:rsid w:val="00F21210"/>
    <w:rsid w:val="00F2183F"/>
    <w:rsid w:val="00F21944"/>
    <w:rsid w:val="00F22838"/>
    <w:rsid w:val="00F23E0A"/>
    <w:rsid w:val="00F24755"/>
    <w:rsid w:val="00F24D15"/>
    <w:rsid w:val="00F26099"/>
    <w:rsid w:val="00F26752"/>
    <w:rsid w:val="00F268A2"/>
    <w:rsid w:val="00F26DBF"/>
    <w:rsid w:val="00F27156"/>
    <w:rsid w:val="00F27494"/>
    <w:rsid w:val="00F27B29"/>
    <w:rsid w:val="00F30B9C"/>
    <w:rsid w:val="00F30F3C"/>
    <w:rsid w:val="00F31C83"/>
    <w:rsid w:val="00F3346A"/>
    <w:rsid w:val="00F33992"/>
    <w:rsid w:val="00F33C46"/>
    <w:rsid w:val="00F34365"/>
    <w:rsid w:val="00F344E3"/>
    <w:rsid w:val="00F35121"/>
    <w:rsid w:val="00F35B9D"/>
    <w:rsid w:val="00F362DA"/>
    <w:rsid w:val="00F36FF7"/>
    <w:rsid w:val="00F373BB"/>
    <w:rsid w:val="00F37ADC"/>
    <w:rsid w:val="00F40A5D"/>
    <w:rsid w:val="00F40E4A"/>
    <w:rsid w:val="00F4144C"/>
    <w:rsid w:val="00F415EF"/>
    <w:rsid w:val="00F41704"/>
    <w:rsid w:val="00F4211A"/>
    <w:rsid w:val="00F42189"/>
    <w:rsid w:val="00F43091"/>
    <w:rsid w:val="00F43114"/>
    <w:rsid w:val="00F44038"/>
    <w:rsid w:val="00F446AD"/>
    <w:rsid w:val="00F462C6"/>
    <w:rsid w:val="00F46B18"/>
    <w:rsid w:val="00F46F18"/>
    <w:rsid w:val="00F47370"/>
    <w:rsid w:val="00F50C17"/>
    <w:rsid w:val="00F53FB8"/>
    <w:rsid w:val="00F53FC1"/>
    <w:rsid w:val="00F5406D"/>
    <w:rsid w:val="00F54CB6"/>
    <w:rsid w:val="00F556CE"/>
    <w:rsid w:val="00F55B1C"/>
    <w:rsid w:val="00F56BCF"/>
    <w:rsid w:val="00F6083A"/>
    <w:rsid w:val="00F60BF0"/>
    <w:rsid w:val="00F6143F"/>
    <w:rsid w:val="00F637FD"/>
    <w:rsid w:val="00F647A0"/>
    <w:rsid w:val="00F64938"/>
    <w:rsid w:val="00F653C0"/>
    <w:rsid w:val="00F65490"/>
    <w:rsid w:val="00F65860"/>
    <w:rsid w:val="00F65E59"/>
    <w:rsid w:val="00F66B48"/>
    <w:rsid w:val="00F66DD6"/>
    <w:rsid w:val="00F675D6"/>
    <w:rsid w:val="00F67E74"/>
    <w:rsid w:val="00F704D3"/>
    <w:rsid w:val="00F70916"/>
    <w:rsid w:val="00F711A4"/>
    <w:rsid w:val="00F71209"/>
    <w:rsid w:val="00F71438"/>
    <w:rsid w:val="00F71B4F"/>
    <w:rsid w:val="00F72274"/>
    <w:rsid w:val="00F73165"/>
    <w:rsid w:val="00F73A58"/>
    <w:rsid w:val="00F748AA"/>
    <w:rsid w:val="00F77188"/>
    <w:rsid w:val="00F77A8D"/>
    <w:rsid w:val="00F80346"/>
    <w:rsid w:val="00F80495"/>
    <w:rsid w:val="00F805AB"/>
    <w:rsid w:val="00F80659"/>
    <w:rsid w:val="00F807EF"/>
    <w:rsid w:val="00F80CDE"/>
    <w:rsid w:val="00F80E44"/>
    <w:rsid w:val="00F819E3"/>
    <w:rsid w:val="00F82377"/>
    <w:rsid w:val="00F83743"/>
    <w:rsid w:val="00F8405D"/>
    <w:rsid w:val="00F841BF"/>
    <w:rsid w:val="00F84379"/>
    <w:rsid w:val="00F84C72"/>
    <w:rsid w:val="00F852CC"/>
    <w:rsid w:val="00F8557C"/>
    <w:rsid w:val="00F86034"/>
    <w:rsid w:val="00F869C9"/>
    <w:rsid w:val="00F86A85"/>
    <w:rsid w:val="00F876E0"/>
    <w:rsid w:val="00F87CEC"/>
    <w:rsid w:val="00F90F69"/>
    <w:rsid w:val="00F91063"/>
    <w:rsid w:val="00F91549"/>
    <w:rsid w:val="00F9217C"/>
    <w:rsid w:val="00F92480"/>
    <w:rsid w:val="00F92708"/>
    <w:rsid w:val="00F932F1"/>
    <w:rsid w:val="00F93427"/>
    <w:rsid w:val="00F934EC"/>
    <w:rsid w:val="00F93D71"/>
    <w:rsid w:val="00F94584"/>
    <w:rsid w:val="00F95A38"/>
    <w:rsid w:val="00F95F2F"/>
    <w:rsid w:val="00F96075"/>
    <w:rsid w:val="00F96266"/>
    <w:rsid w:val="00F971CD"/>
    <w:rsid w:val="00F97764"/>
    <w:rsid w:val="00FA0DA1"/>
    <w:rsid w:val="00FA0DAD"/>
    <w:rsid w:val="00FA1614"/>
    <w:rsid w:val="00FA16B4"/>
    <w:rsid w:val="00FA19F1"/>
    <w:rsid w:val="00FA1B32"/>
    <w:rsid w:val="00FA3116"/>
    <w:rsid w:val="00FA32A9"/>
    <w:rsid w:val="00FA3801"/>
    <w:rsid w:val="00FA3B94"/>
    <w:rsid w:val="00FA421C"/>
    <w:rsid w:val="00FA4B82"/>
    <w:rsid w:val="00FA4FC5"/>
    <w:rsid w:val="00FA5585"/>
    <w:rsid w:val="00FA56FF"/>
    <w:rsid w:val="00FA5D3C"/>
    <w:rsid w:val="00FA7859"/>
    <w:rsid w:val="00FA7918"/>
    <w:rsid w:val="00FA7EFD"/>
    <w:rsid w:val="00FB1682"/>
    <w:rsid w:val="00FB20B9"/>
    <w:rsid w:val="00FB223E"/>
    <w:rsid w:val="00FB2F6E"/>
    <w:rsid w:val="00FB3B70"/>
    <w:rsid w:val="00FB644B"/>
    <w:rsid w:val="00FB69AA"/>
    <w:rsid w:val="00FB6BB5"/>
    <w:rsid w:val="00FB744F"/>
    <w:rsid w:val="00FB76C8"/>
    <w:rsid w:val="00FC1393"/>
    <w:rsid w:val="00FC1B13"/>
    <w:rsid w:val="00FC2DF7"/>
    <w:rsid w:val="00FC2F8B"/>
    <w:rsid w:val="00FC3284"/>
    <w:rsid w:val="00FC3822"/>
    <w:rsid w:val="00FC5FC1"/>
    <w:rsid w:val="00FC652D"/>
    <w:rsid w:val="00FC7BFD"/>
    <w:rsid w:val="00FD0F0C"/>
    <w:rsid w:val="00FD1591"/>
    <w:rsid w:val="00FD2012"/>
    <w:rsid w:val="00FD2295"/>
    <w:rsid w:val="00FD2772"/>
    <w:rsid w:val="00FD2AD7"/>
    <w:rsid w:val="00FD36C0"/>
    <w:rsid w:val="00FD3EA2"/>
    <w:rsid w:val="00FD4945"/>
    <w:rsid w:val="00FD6EE6"/>
    <w:rsid w:val="00FD7DD7"/>
    <w:rsid w:val="00FE16BA"/>
    <w:rsid w:val="00FE298C"/>
    <w:rsid w:val="00FE2BCD"/>
    <w:rsid w:val="00FE2C34"/>
    <w:rsid w:val="00FE359C"/>
    <w:rsid w:val="00FE3CE8"/>
    <w:rsid w:val="00FE45ED"/>
    <w:rsid w:val="00FE54AD"/>
    <w:rsid w:val="00FE5C11"/>
    <w:rsid w:val="00FE5EBD"/>
    <w:rsid w:val="00FF2503"/>
    <w:rsid w:val="00FF3C32"/>
    <w:rsid w:val="00FF489E"/>
    <w:rsid w:val="00FF51A4"/>
    <w:rsid w:val="00FF5965"/>
    <w:rsid w:val="00FF6974"/>
    <w:rsid w:val="00FF6CE7"/>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webSettings.xml><?xml version="1.0" encoding="utf-8"?>
<w:webSettings xmlns:r="http://schemas.openxmlformats.org/officeDocument/2006/relationships" xmlns:w="http://schemas.openxmlformats.org/wordprocessingml/2006/main">
  <w:divs>
    <w:div w:id="70466646">
      <w:marLeft w:val="0"/>
      <w:marRight w:val="0"/>
      <w:marTop w:val="0"/>
      <w:marBottom w:val="0"/>
      <w:divBdr>
        <w:top w:val="none" w:sz="0" w:space="0" w:color="auto"/>
        <w:left w:val="none" w:sz="0" w:space="0" w:color="auto"/>
        <w:bottom w:val="none" w:sz="0" w:space="0" w:color="auto"/>
        <w:right w:val="none" w:sz="0" w:space="0" w:color="auto"/>
      </w:divBdr>
    </w:div>
    <w:div w:id="70466647">
      <w:marLeft w:val="0"/>
      <w:marRight w:val="0"/>
      <w:marTop w:val="0"/>
      <w:marBottom w:val="0"/>
      <w:divBdr>
        <w:top w:val="none" w:sz="0" w:space="0" w:color="auto"/>
        <w:left w:val="none" w:sz="0" w:space="0" w:color="auto"/>
        <w:bottom w:val="none" w:sz="0" w:space="0" w:color="auto"/>
        <w:right w:val="none" w:sz="0" w:space="0" w:color="auto"/>
      </w:divBdr>
    </w:div>
    <w:div w:id="70466648">
      <w:marLeft w:val="0"/>
      <w:marRight w:val="0"/>
      <w:marTop w:val="0"/>
      <w:marBottom w:val="0"/>
      <w:divBdr>
        <w:top w:val="none" w:sz="0" w:space="0" w:color="auto"/>
        <w:left w:val="none" w:sz="0" w:space="0" w:color="auto"/>
        <w:bottom w:val="none" w:sz="0" w:space="0" w:color="auto"/>
        <w:right w:val="none" w:sz="0" w:space="0" w:color="auto"/>
      </w:divBdr>
    </w:div>
    <w:div w:id="70466649">
      <w:marLeft w:val="0"/>
      <w:marRight w:val="0"/>
      <w:marTop w:val="0"/>
      <w:marBottom w:val="0"/>
      <w:divBdr>
        <w:top w:val="none" w:sz="0" w:space="0" w:color="auto"/>
        <w:left w:val="none" w:sz="0" w:space="0" w:color="auto"/>
        <w:bottom w:val="none" w:sz="0" w:space="0" w:color="auto"/>
        <w:right w:val="none" w:sz="0" w:space="0" w:color="auto"/>
      </w:divBdr>
    </w:div>
    <w:div w:id="70466650">
      <w:marLeft w:val="0"/>
      <w:marRight w:val="0"/>
      <w:marTop w:val="0"/>
      <w:marBottom w:val="0"/>
      <w:divBdr>
        <w:top w:val="none" w:sz="0" w:space="0" w:color="auto"/>
        <w:left w:val="none" w:sz="0" w:space="0" w:color="auto"/>
        <w:bottom w:val="none" w:sz="0" w:space="0" w:color="auto"/>
        <w:right w:val="none" w:sz="0" w:space="0" w:color="auto"/>
      </w:divBdr>
    </w:div>
    <w:div w:id="70466651">
      <w:marLeft w:val="0"/>
      <w:marRight w:val="0"/>
      <w:marTop w:val="0"/>
      <w:marBottom w:val="0"/>
      <w:divBdr>
        <w:top w:val="none" w:sz="0" w:space="0" w:color="auto"/>
        <w:left w:val="none" w:sz="0" w:space="0" w:color="auto"/>
        <w:bottom w:val="none" w:sz="0" w:space="0" w:color="auto"/>
        <w:right w:val="none" w:sz="0" w:space="0" w:color="auto"/>
      </w:divBdr>
    </w:div>
    <w:div w:id="70466652">
      <w:marLeft w:val="0"/>
      <w:marRight w:val="0"/>
      <w:marTop w:val="0"/>
      <w:marBottom w:val="0"/>
      <w:divBdr>
        <w:top w:val="none" w:sz="0" w:space="0" w:color="auto"/>
        <w:left w:val="none" w:sz="0" w:space="0" w:color="auto"/>
        <w:bottom w:val="none" w:sz="0" w:space="0" w:color="auto"/>
        <w:right w:val="none" w:sz="0" w:space="0" w:color="auto"/>
      </w:divBdr>
    </w:div>
    <w:div w:id="70466653">
      <w:marLeft w:val="0"/>
      <w:marRight w:val="0"/>
      <w:marTop w:val="0"/>
      <w:marBottom w:val="0"/>
      <w:divBdr>
        <w:top w:val="none" w:sz="0" w:space="0" w:color="auto"/>
        <w:left w:val="none" w:sz="0" w:space="0" w:color="auto"/>
        <w:bottom w:val="none" w:sz="0" w:space="0" w:color="auto"/>
        <w:right w:val="none" w:sz="0" w:space="0" w:color="auto"/>
      </w:divBdr>
    </w:div>
    <w:div w:id="70466654">
      <w:marLeft w:val="0"/>
      <w:marRight w:val="0"/>
      <w:marTop w:val="0"/>
      <w:marBottom w:val="0"/>
      <w:divBdr>
        <w:top w:val="none" w:sz="0" w:space="0" w:color="auto"/>
        <w:left w:val="none" w:sz="0" w:space="0" w:color="auto"/>
        <w:bottom w:val="none" w:sz="0" w:space="0" w:color="auto"/>
        <w:right w:val="none" w:sz="0" w:space="0" w:color="auto"/>
      </w:divBdr>
    </w:div>
    <w:div w:id="70466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5%20registered%20unemployed-monthly%20reports\February%202015\Graphs%20February%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plotArea>
      <c:layout>
        <c:manualLayout>
          <c:layoutTarget val="inner"/>
          <c:xMode val="edge"/>
          <c:yMode val="edge"/>
          <c:x val="0.13802857976086322"/>
          <c:y val="0.17228464419475656"/>
          <c:w val="0.66662564401672253"/>
          <c:h val="0.46738476510661053"/>
        </c:manualLayout>
      </c:layout>
      <c:lineChart>
        <c:grouping val="standard"/>
        <c:ser>
          <c:idx val="0"/>
          <c:order val="0"/>
          <c:tx>
            <c:v>Σύνολο</c:v>
          </c:tx>
          <c:cat>
            <c:multiLvlStrRef>
              <c:f>'total and gender '!$A$39:$B$51</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'total and gender '!$C$39:$C$51</c:f>
              <c:numCache>
                <c:formatCode>#,##0</c:formatCode>
                <c:ptCount val="13"/>
                <c:pt idx="0">
                  <c:v>53204</c:v>
                </c:pt>
                <c:pt idx="1">
                  <c:v>52772</c:v>
                </c:pt>
                <c:pt idx="2">
                  <c:v>46758</c:v>
                </c:pt>
                <c:pt idx="3">
                  <c:v>43768</c:v>
                </c:pt>
                <c:pt idx="4">
                  <c:v>44925</c:v>
                </c:pt>
                <c:pt idx="5">
                  <c:v>46727</c:v>
                </c:pt>
                <c:pt idx="6">
                  <c:v>45583</c:v>
                </c:pt>
                <c:pt idx="7">
                  <c:v>43017</c:v>
                </c:pt>
                <c:pt idx="8">
                  <c:v>41334</c:v>
                </c:pt>
                <c:pt idx="9">
                  <c:v>47603</c:v>
                </c:pt>
                <c:pt idx="10">
                  <c:v>47886</c:v>
                </c:pt>
                <c:pt idx="11">
                  <c:v>50039</c:v>
                </c:pt>
                <c:pt idx="12">
                  <c:v>50240</c:v>
                </c:pt>
              </c:numCache>
            </c:numRef>
          </c:val>
        </c:ser>
        <c:ser>
          <c:idx val="1"/>
          <c:order val="1"/>
          <c:tx>
            <c:v>Άντρες</c:v>
          </c:tx>
          <c:spPr>
            <a:ln>
              <a:gradFill>
                <a:gsLst>
                  <a:gs pos="0">
                    <a:srgbClr val="000082"/>
                  </a:gs>
                  <a:gs pos="30000">
                    <a:srgbClr val="66008F"/>
                  </a:gs>
                  <a:gs pos="64999">
                    <a:srgbClr val="BA0066"/>
                  </a:gs>
                  <a:gs pos="89999">
                    <a:srgbClr val="FF0000"/>
                  </a:gs>
                  <a:gs pos="100000">
                    <a:srgbClr val="FF8200"/>
                  </a:gs>
                </a:gsLst>
                <a:lin ang="5400000" scaled="0"/>
              </a:gradFill>
            </a:ln>
          </c:spPr>
          <c:cat>
            <c:multiLvlStrRef>
              <c:f>'total and gender '!$A$39:$B$51</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'total and gender '!$D$39:$D$51</c:f>
              <c:numCache>
                <c:formatCode>General</c:formatCode>
                <c:ptCount val="13"/>
                <c:pt idx="0">
                  <c:v>27296</c:v>
                </c:pt>
                <c:pt idx="1">
                  <c:v>27141</c:v>
                </c:pt>
                <c:pt idx="2">
                  <c:v>24362</c:v>
                </c:pt>
                <c:pt idx="3">
                  <c:v>22858</c:v>
                </c:pt>
                <c:pt idx="4">
                  <c:v>22183</c:v>
                </c:pt>
                <c:pt idx="5">
                  <c:v>22431</c:v>
                </c:pt>
                <c:pt idx="6">
                  <c:v>21936</c:v>
                </c:pt>
                <c:pt idx="7">
                  <c:v>21682</c:v>
                </c:pt>
                <c:pt idx="8">
                  <c:v>21275</c:v>
                </c:pt>
                <c:pt idx="9">
                  <c:v>24461</c:v>
                </c:pt>
                <c:pt idx="10">
                  <c:v>24677</c:v>
                </c:pt>
                <c:pt idx="11">
                  <c:v>25915</c:v>
                </c:pt>
                <c:pt idx="12">
                  <c:v>26127</c:v>
                </c:pt>
              </c:numCache>
            </c:numRef>
          </c:val>
        </c:ser>
        <c:ser>
          <c:idx val="2"/>
          <c:order val="2"/>
          <c:tx>
            <c:v>Γυναίκες</c:v>
          </c:tx>
          <c:cat>
            <c:multiLvlStrRef>
              <c:f>'total and gender '!$A$39:$B$51</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'total and gender '!$E$39:$E$51</c:f>
              <c:numCache>
                <c:formatCode>General</c:formatCode>
                <c:ptCount val="13"/>
                <c:pt idx="0">
                  <c:v>25908</c:v>
                </c:pt>
                <c:pt idx="1">
                  <c:v>25631</c:v>
                </c:pt>
                <c:pt idx="2">
                  <c:v>22396</c:v>
                </c:pt>
                <c:pt idx="3">
                  <c:v>20910</c:v>
                </c:pt>
                <c:pt idx="4">
                  <c:v>22742</c:v>
                </c:pt>
                <c:pt idx="5">
                  <c:v>24296</c:v>
                </c:pt>
                <c:pt idx="6">
                  <c:v>23647</c:v>
                </c:pt>
                <c:pt idx="7">
                  <c:v>21335</c:v>
                </c:pt>
                <c:pt idx="8">
                  <c:v>20059</c:v>
                </c:pt>
                <c:pt idx="9">
                  <c:v>23142</c:v>
                </c:pt>
                <c:pt idx="10">
                  <c:v>23209</c:v>
                </c:pt>
                <c:pt idx="11">
                  <c:v>24124</c:v>
                </c:pt>
                <c:pt idx="12">
                  <c:v>24113</c:v>
                </c:pt>
              </c:numCache>
            </c:numRef>
          </c:val>
        </c:ser>
        <c:marker val="1"/>
        <c:axId val="133198208"/>
        <c:axId val="133199744"/>
      </c:lineChart>
      <c:catAx>
        <c:axId val="133198208"/>
        <c:scaling>
          <c:orientation val="minMax"/>
        </c:scaling>
        <c:axPos val="b"/>
        <c:tickLblPos val="nextTo"/>
        <c:crossAx val="133199744"/>
        <c:crosses val="autoZero"/>
        <c:auto val="1"/>
        <c:lblAlgn val="ctr"/>
        <c:lblOffset val="100"/>
      </c:catAx>
      <c:valAx>
        <c:axId val="133199744"/>
        <c:scaling>
          <c:orientation val="minMax"/>
          <c:max val="55000"/>
          <c:min val="15000"/>
        </c:scaling>
        <c:axPos val="l"/>
        <c:majorGridlines/>
        <c:numFmt formatCode="#,##0" sourceLinked="1"/>
        <c:tickLblPos val="nextTo"/>
        <c:crossAx val="133198208"/>
        <c:crosses val="autoZero"/>
        <c:crossBetween val="between"/>
        <c:majorUnit val="5000"/>
      </c:valAx>
    </c:plotArea>
    <c:legend>
      <c:legendPos val="r"/>
    </c:legend>
    <c:plotVisOnly val="1"/>
  </c:chart>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spPr>
        <a:noFill/>
        <a:ln w="25400">
          <a:noFill/>
        </a:ln>
      </c:spPr>
    </c:title>
    <c:plotArea>
      <c:layout>
        <c:manualLayout>
          <c:layoutTarget val="inner"/>
          <c:xMode val="edge"/>
          <c:yMode val="edge"/>
          <c:x val="0.10597322444986022"/>
          <c:y val="0.20538788072088304"/>
          <c:w val="0.59589766663782462"/>
          <c:h val="0.30935426001043442"/>
        </c:manualLayout>
      </c:layout>
      <c:lineChart>
        <c:grouping val="standard"/>
        <c:ser>
          <c:idx val="0"/>
          <c:order val="0"/>
          <c:tx>
            <c:strRef>
              <c:f>'επαρχία '!$A$3</c:f>
              <c:strCache>
                <c:ptCount val="1"/>
                <c:pt idx="0">
                  <c:v>ΛΕΥΚΩΣΙΑ</c:v>
                </c:pt>
              </c:strCache>
            </c:strRef>
          </c:tx>
          <c:spPr>
            <a:ln>
              <a:prstDash val="sysDot"/>
            </a:ln>
          </c:spPr>
          <c:marker>
            <c:symbol val="none"/>
          </c:marker>
          <c:cat>
            <c:multiLvlStrRef>
              <c:f>'επαρχία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'επαρχία '!$AA$3:$AM$3</c:f>
              <c:numCache>
                <c:formatCode>General</c:formatCode>
                <c:ptCount val="13"/>
                <c:pt idx="0">
                  <c:v>16632</c:v>
                </c:pt>
                <c:pt idx="1">
                  <c:v>16835</c:v>
                </c:pt>
                <c:pt idx="2">
                  <c:v>16024</c:v>
                </c:pt>
                <c:pt idx="3">
                  <c:v>15670</c:v>
                </c:pt>
                <c:pt idx="4">
                  <c:v>16502</c:v>
                </c:pt>
                <c:pt idx="5">
                  <c:v>17067</c:v>
                </c:pt>
                <c:pt idx="6">
                  <c:v>16958</c:v>
                </c:pt>
                <c:pt idx="7">
                  <c:v>15845</c:v>
                </c:pt>
                <c:pt idx="8">
                  <c:v>14712</c:v>
                </c:pt>
                <c:pt idx="9">
                  <c:v>14325</c:v>
                </c:pt>
                <c:pt idx="10">
                  <c:v>13878</c:v>
                </c:pt>
                <c:pt idx="11">
                  <c:v>14385</c:v>
                </c:pt>
                <c:pt idx="12">
                  <c:v>14486</c:v>
                </c:pt>
              </c:numCache>
            </c:numRef>
          </c:val>
        </c:ser>
        <c:ser>
          <c:idx val="1"/>
          <c:order val="1"/>
          <c:tx>
            <c:strRef>
              <c:f>'επαρχία '!$A$4</c:f>
              <c:strCache>
                <c:ptCount val="1"/>
                <c:pt idx="0">
                  <c:v>ΑΜΜΟΧΩΣΤΟΣ</c:v>
                </c:pt>
              </c:strCache>
            </c:strRef>
          </c:tx>
          <c:spPr>
            <a:ln>
              <a:prstDash val="sysDash"/>
            </a:ln>
          </c:spPr>
          <c:marker>
            <c:symbol val="none"/>
          </c:marker>
          <c:cat>
            <c:multiLvlStrRef>
              <c:f>'επαρχία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'επαρχία '!$AA$4:$AM$4</c:f>
              <c:numCache>
                <c:formatCode>General</c:formatCode>
                <c:ptCount val="13"/>
                <c:pt idx="0">
                  <c:v>5903</c:v>
                </c:pt>
                <c:pt idx="1">
                  <c:v>5544</c:v>
                </c:pt>
                <c:pt idx="2">
                  <c:v>3283</c:v>
                </c:pt>
                <c:pt idx="3">
                  <c:v>2008</c:v>
                </c:pt>
                <c:pt idx="4">
                  <c:v>1870</c:v>
                </c:pt>
                <c:pt idx="5">
                  <c:v>1856</c:v>
                </c:pt>
                <c:pt idx="6">
                  <c:v>1776</c:v>
                </c:pt>
                <c:pt idx="7">
                  <c:v>1749</c:v>
                </c:pt>
                <c:pt idx="8">
                  <c:v>2020</c:v>
                </c:pt>
                <c:pt idx="9">
                  <c:v>5455</c:v>
                </c:pt>
                <c:pt idx="10">
                  <c:v>5969</c:v>
                </c:pt>
                <c:pt idx="11">
                  <c:v>6217</c:v>
                </c:pt>
                <c:pt idx="12">
                  <c:v>6249</c:v>
                </c:pt>
              </c:numCache>
            </c:numRef>
          </c:val>
        </c:ser>
        <c:ser>
          <c:idx val="2"/>
          <c:order val="2"/>
          <c:tx>
            <c:strRef>
              <c:f>'επαρχία '!$A$5</c:f>
              <c:strCache>
                <c:ptCount val="1"/>
                <c:pt idx="0">
                  <c:v>ΛΑΡΝΑΚΑ</c:v>
                </c:pt>
              </c:strCache>
            </c:strRef>
          </c:tx>
          <c:spPr>
            <a:ln>
              <a:prstDash val="dash"/>
            </a:ln>
          </c:spPr>
          <c:marker>
            <c:symbol val="none"/>
          </c:marker>
          <c:cat>
            <c:multiLvlStrRef>
              <c:f>'επαρχία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'επαρχία '!$AA$5:$AM$5</c:f>
              <c:numCache>
                <c:formatCode>General</c:formatCode>
                <c:ptCount val="13"/>
                <c:pt idx="0">
                  <c:v>10255</c:v>
                </c:pt>
                <c:pt idx="1">
                  <c:v>10114</c:v>
                </c:pt>
                <c:pt idx="2">
                  <c:v>9005</c:v>
                </c:pt>
                <c:pt idx="3">
                  <c:v>8514</c:v>
                </c:pt>
                <c:pt idx="4">
                  <c:v>8600</c:v>
                </c:pt>
                <c:pt idx="5">
                  <c:v>8891</c:v>
                </c:pt>
                <c:pt idx="6">
                  <c:v>8612</c:v>
                </c:pt>
                <c:pt idx="7">
                  <c:v>8249</c:v>
                </c:pt>
                <c:pt idx="8">
                  <c:v>8086</c:v>
                </c:pt>
                <c:pt idx="9">
                  <c:v>9343</c:v>
                </c:pt>
                <c:pt idx="10">
                  <c:v>9430</c:v>
                </c:pt>
                <c:pt idx="11">
                  <c:v>9843</c:v>
                </c:pt>
                <c:pt idx="12">
                  <c:v>9865</c:v>
                </c:pt>
              </c:numCache>
            </c:numRef>
          </c:val>
        </c:ser>
        <c:ser>
          <c:idx val="3"/>
          <c:order val="3"/>
          <c:tx>
            <c:strRef>
              <c:f>'επαρχία '!$A$6</c:f>
              <c:strCache>
                <c:ptCount val="1"/>
                <c:pt idx="0">
                  <c:v>ΛΕΜΕΣΟΣ</c:v>
                </c:pt>
              </c:strCache>
            </c:strRef>
          </c:tx>
          <c:marker>
            <c:symbol val="none"/>
          </c:marker>
          <c:cat>
            <c:multiLvlStrRef>
              <c:f>'επαρχία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'επαρχία '!$AA$6:$AM$6</c:f>
              <c:numCache>
                <c:formatCode>General</c:formatCode>
                <c:ptCount val="13"/>
                <c:pt idx="0">
                  <c:v>13745</c:v>
                </c:pt>
                <c:pt idx="1">
                  <c:v>13769</c:v>
                </c:pt>
                <c:pt idx="2">
                  <c:v>12865</c:v>
                </c:pt>
                <c:pt idx="3">
                  <c:v>12533</c:v>
                </c:pt>
                <c:pt idx="4">
                  <c:v>13094</c:v>
                </c:pt>
                <c:pt idx="5">
                  <c:v>13950</c:v>
                </c:pt>
                <c:pt idx="6">
                  <c:v>13417</c:v>
                </c:pt>
                <c:pt idx="7">
                  <c:v>12553</c:v>
                </c:pt>
                <c:pt idx="8">
                  <c:v>11960</c:v>
                </c:pt>
                <c:pt idx="9">
                  <c:v>12428</c:v>
                </c:pt>
                <c:pt idx="10">
                  <c:v>12046</c:v>
                </c:pt>
                <c:pt idx="11">
                  <c:v>12621</c:v>
                </c:pt>
                <c:pt idx="12">
                  <c:v>12667</c:v>
                </c:pt>
              </c:numCache>
            </c:numRef>
          </c:val>
        </c:ser>
        <c:ser>
          <c:idx val="4"/>
          <c:order val="4"/>
          <c:tx>
            <c:strRef>
              <c:f>'επαρχία '!$A$7</c:f>
              <c:strCache>
                <c:ptCount val="1"/>
                <c:pt idx="0">
                  <c:v>ΠΑΦΟΣ</c:v>
                </c:pt>
              </c:strCache>
            </c:strRef>
          </c:tx>
          <c:spPr>
            <a:ln>
              <a:prstDash val="lgDashDotDot"/>
            </a:ln>
          </c:spPr>
          <c:marker>
            <c:symbol val="none"/>
          </c:marker>
          <c:cat>
            <c:multiLvlStrRef>
              <c:f>'επαρχία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'επαρχία '!$AA$7:$AM$7</c:f>
              <c:numCache>
                <c:formatCode>General</c:formatCode>
                <c:ptCount val="13"/>
                <c:pt idx="0">
                  <c:v>6669</c:v>
                </c:pt>
                <c:pt idx="1">
                  <c:v>6510</c:v>
                </c:pt>
                <c:pt idx="2">
                  <c:v>5581</c:v>
                </c:pt>
                <c:pt idx="3">
                  <c:v>5043</c:v>
                </c:pt>
                <c:pt idx="4">
                  <c:v>4859</c:v>
                </c:pt>
                <c:pt idx="5">
                  <c:v>4963</c:v>
                </c:pt>
                <c:pt idx="6">
                  <c:v>4820</c:v>
                </c:pt>
                <c:pt idx="7">
                  <c:v>4621</c:v>
                </c:pt>
                <c:pt idx="8">
                  <c:v>4556</c:v>
                </c:pt>
                <c:pt idx="9">
                  <c:v>6052</c:v>
                </c:pt>
                <c:pt idx="10">
                  <c:v>6563</c:v>
                </c:pt>
                <c:pt idx="11">
                  <c:v>6973</c:v>
                </c:pt>
                <c:pt idx="12">
                  <c:v>6973</c:v>
                </c:pt>
              </c:numCache>
            </c:numRef>
          </c:val>
        </c:ser>
        <c:marker val="1"/>
        <c:axId val="138004352"/>
        <c:axId val="138437376"/>
      </c:lineChart>
      <c:catAx>
        <c:axId val="138004352"/>
        <c:scaling>
          <c:orientation val="minMax"/>
        </c:scaling>
        <c:axPos val="b"/>
        <c:numFmt formatCode="General" sourceLinked="1"/>
        <c:maj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138437376"/>
        <c:crosses val="autoZero"/>
        <c:auto val="1"/>
        <c:lblAlgn val="ctr"/>
        <c:lblOffset val="100"/>
      </c:catAx>
      <c:valAx>
        <c:axId val="138437376"/>
        <c:scaling>
          <c:orientation val="minMax"/>
          <c:min val="0"/>
        </c:scaling>
        <c:axPos val="l"/>
        <c:majorGridlines/>
        <c:numFmt formatCode="General"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138004352"/>
        <c:crosses val="autoZero"/>
        <c:crossBetween val="between"/>
        <c:majorUnit val="5000"/>
      </c:valAx>
    </c:plotArea>
    <c:legend>
      <c:legendPos val="r"/>
      <c:layout>
        <c:manualLayout>
          <c:xMode val="edge"/>
          <c:yMode val="edge"/>
          <c:x val="0.72087917577105687"/>
          <c:y val="0.23211969516047845"/>
          <c:w val="0.27032967032967986"/>
          <c:h val="0.52525252525251676"/>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 </a:t>
            </a:r>
          </a:p>
          <a:p>
            <a:pPr>
              <a:defRPr/>
            </a:pPr>
            <a:r>
              <a:rPr lang="el-GR"/>
              <a:t>κατά οικονομική δραστηριότητα τους τελευταίους 12 μήνες </a:t>
            </a:r>
          </a:p>
        </c:rich>
      </c:tx>
      <c:layout>
        <c:manualLayout>
          <c:xMode val="edge"/>
          <c:yMode val="edge"/>
          <c:x val="0.1480770621216404"/>
          <c:y val="3.3232677422638419E-2"/>
        </c:manualLayout>
      </c:layout>
      <c:spPr>
        <a:noFill/>
        <a:ln w="25400">
          <a:noFill/>
        </a:ln>
      </c:spPr>
    </c:title>
    <c:plotArea>
      <c:layout>
        <c:manualLayout>
          <c:layoutTarget val="inner"/>
          <c:xMode val="edge"/>
          <c:yMode val="edge"/>
          <c:x val="0.12371815061578842"/>
          <c:y val="0.23867132922584067"/>
          <c:w val="0.59423137492428757"/>
          <c:h val="0.36253808153134937"/>
        </c:manualLayout>
      </c:layout>
      <c:lineChart>
        <c:grouping val="standard"/>
        <c:ser>
          <c:idx val="2"/>
          <c:order val="0"/>
          <c:tx>
            <c:strRef>
              <c:f>'οικονομική '!$C$9</c:f>
              <c:strCache>
                <c:ptCount val="1"/>
                <c:pt idx="0">
                  <c:v>ΕΜΠΟΡΙΟ</c:v>
                </c:pt>
              </c:strCache>
            </c:strRef>
          </c:tx>
          <c:spPr>
            <a:ln>
              <a:prstDash val="dash"/>
            </a:ln>
          </c:spPr>
          <c:marker>
            <c:symbol val="none"/>
          </c:marker>
          <c:cat>
            <c:multiLvlStrRef>
              <c:f>'οικονομική '!$AB$1:$AN$2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'οικονομική '!$AB$9:$AN$9</c:f>
              <c:numCache>
                <c:formatCode>General</c:formatCode>
                <c:ptCount val="13"/>
                <c:pt idx="0">
                  <c:v>9229</c:v>
                </c:pt>
                <c:pt idx="1">
                  <c:v>9235</c:v>
                </c:pt>
                <c:pt idx="2">
                  <c:v>8513</c:v>
                </c:pt>
                <c:pt idx="3">
                  <c:v>8169</c:v>
                </c:pt>
                <c:pt idx="4">
                  <c:v>8063</c:v>
                </c:pt>
                <c:pt idx="5">
                  <c:v>8173</c:v>
                </c:pt>
                <c:pt idx="6">
                  <c:v>7914</c:v>
                </c:pt>
                <c:pt idx="7">
                  <c:v>7907</c:v>
                </c:pt>
                <c:pt idx="8">
                  <c:v>7746</c:v>
                </c:pt>
                <c:pt idx="9">
                  <c:v>8075</c:v>
                </c:pt>
                <c:pt idx="10">
                  <c:v>7801</c:v>
                </c:pt>
                <c:pt idx="11">
                  <c:v>8213</c:v>
                </c:pt>
                <c:pt idx="12">
                  <c:v>8342</c:v>
                </c:pt>
              </c:numCache>
            </c:numRef>
          </c:val>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'!$AB$1:$AN$2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'οικονομική '!$AB$11:$AN$11</c:f>
              <c:numCache>
                <c:formatCode>General</c:formatCode>
                <c:ptCount val="13"/>
                <c:pt idx="0">
                  <c:v>9324</c:v>
                </c:pt>
                <c:pt idx="1">
                  <c:v>8644</c:v>
                </c:pt>
                <c:pt idx="2">
                  <c:v>5735</c:v>
                </c:pt>
                <c:pt idx="3">
                  <c:v>4246</c:v>
                </c:pt>
                <c:pt idx="4">
                  <c:v>3864</c:v>
                </c:pt>
                <c:pt idx="5">
                  <c:v>3848</c:v>
                </c:pt>
                <c:pt idx="6">
                  <c:v>3767</c:v>
                </c:pt>
                <c:pt idx="7">
                  <c:v>3915</c:v>
                </c:pt>
                <c:pt idx="8">
                  <c:v>4391</c:v>
                </c:pt>
                <c:pt idx="9">
                  <c:v>9520</c:v>
                </c:pt>
                <c:pt idx="10">
                  <c:v>10305</c:v>
                </c:pt>
                <c:pt idx="11">
                  <c:v>10771</c:v>
                </c:pt>
                <c:pt idx="12">
                  <c:v>10743</c:v>
                </c:pt>
              </c:numCache>
            </c:numRef>
          </c:val>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'!$AB$1:$AN$2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'οικονομική '!$AB$15:$AN$15</c:f>
              <c:numCache>
                <c:formatCode>General</c:formatCode>
                <c:ptCount val="13"/>
                <c:pt idx="0">
                  <c:v>5415</c:v>
                </c:pt>
                <c:pt idx="1">
                  <c:v>5669</c:v>
                </c:pt>
                <c:pt idx="2">
                  <c:v>5456</c:v>
                </c:pt>
                <c:pt idx="3">
                  <c:v>4721</c:v>
                </c:pt>
                <c:pt idx="4">
                  <c:v>4701</c:v>
                </c:pt>
                <c:pt idx="5">
                  <c:v>4767</c:v>
                </c:pt>
                <c:pt idx="6">
                  <c:v>4659</c:v>
                </c:pt>
                <c:pt idx="7">
                  <c:v>3883</c:v>
                </c:pt>
                <c:pt idx="8">
                  <c:v>3685</c:v>
                </c:pt>
                <c:pt idx="9">
                  <c:v>4580</c:v>
                </c:pt>
                <c:pt idx="10">
                  <c:v>5338</c:v>
                </c:pt>
                <c:pt idx="11">
                  <c:v>5870</c:v>
                </c:pt>
                <c:pt idx="12">
                  <c:v>5885</c:v>
                </c:pt>
              </c:numCache>
            </c:numRef>
          </c:val>
        </c:ser>
        <c:marker val="1"/>
        <c:axId val="142312192"/>
        <c:axId val="142313728"/>
      </c:lineChart>
      <c:catAx>
        <c:axId val="142312192"/>
        <c:scaling>
          <c:orientation val="minMax"/>
        </c:scaling>
        <c:axPos val="b"/>
        <c:numFmt formatCode="General" sourceLinked="1"/>
        <c:majorTickMark val="none"/>
        <c:tickLblPos val="nextTo"/>
        <c:txPr>
          <a:bodyPr rot="-5400000" vert="horz"/>
          <a:lstStyle/>
          <a:p>
            <a:pPr>
              <a:defRPr/>
            </a:pPr>
            <a:endParaRPr lang="en-US"/>
          </a:p>
        </c:txPr>
        <c:crossAx val="142313728"/>
        <c:crosses val="autoZero"/>
        <c:auto val="1"/>
        <c:lblAlgn val="ctr"/>
        <c:lblOffset val="100"/>
      </c:catAx>
      <c:valAx>
        <c:axId val="142313728"/>
        <c:scaling>
          <c:orientation val="minMax"/>
        </c:scaling>
        <c:axPos val="l"/>
        <c:majorGridlines/>
        <c:numFmt formatCode="General" sourceLinked="1"/>
        <c:tickLblPos val="nextTo"/>
        <c:txPr>
          <a:bodyPr rot="0" vert="horz"/>
          <a:lstStyle/>
          <a:p>
            <a:pPr>
              <a:defRPr/>
            </a:pPr>
            <a:endParaRPr lang="en-US"/>
          </a:p>
        </c:txPr>
        <c:crossAx val="142312192"/>
        <c:crosses val="autoZero"/>
        <c:crossBetween val="between"/>
        <c:majorUnit val="2000"/>
      </c:valAx>
    </c:plotArea>
    <c:legend>
      <c:legendPos val="r"/>
      <c:layout>
        <c:manualLayout>
          <c:xMode val="edge"/>
          <c:yMode val="edge"/>
          <c:x val="0.73251640986054356"/>
          <c:y val="0.25792999326411797"/>
          <c:w val="0.25192331347967795"/>
          <c:h val="0.36253829915605834"/>
        </c:manualLayout>
      </c:layout>
    </c:legend>
    <c:plotVisOnly val="1"/>
    <c:dispBlanksAs val="gap"/>
  </c:chart>
  <c:txPr>
    <a:bodyPr/>
    <a:lstStyle/>
    <a:p>
      <a:pPr>
        <a:defRPr sz="9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 </a:t>
            </a:r>
          </a:p>
          <a:p>
            <a:pPr>
              <a:defRPr/>
            </a:pPr>
            <a:r>
              <a:rPr lang="el-GR"/>
              <a:t>κατά διάρκεια εγγραφής τους τελευταίους 12 μήνες </a:t>
            </a:r>
          </a:p>
        </c:rich>
      </c:tx>
      <c:layout>
        <c:manualLayout>
          <c:xMode val="edge"/>
          <c:yMode val="edge"/>
          <c:x val="0.13615023474178403"/>
          <c:y val="3.5842293906810055E-2"/>
        </c:manualLayout>
      </c:layout>
      <c:spPr>
        <a:noFill/>
        <a:ln w="25400">
          <a:noFill/>
        </a:ln>
      </c:spPr>
    </c:title>
    <c:plotArea>
      <c:layout>
        <c:manualLayout>
          <c:layoutTarget val="inner"/>
          <c:xMode val="edge"/>
          <c:yMode val="edge"/>
          <c:x val="0.13533734735810271"/>
          <c:y val="0.20660076762351715"/>
          <c:w val="0.65944704164690005"/>
          <c:h val="0.38490536115010487"/>
        </c:manualLayout>
      </c:layout>
      <c:lineChart>
        <c:grouping val="standard"/>
        <c:ser>
          <c:idx val="0"/>
          <c:order val="0"/>
          <c:tx>
            <c:strRef>
              <c:f>'διάρκεια '!$A$8</c:f>
              <c:strCache>
                <c:ptCount val="1"/>
                <c:pt idx="0">
                  <c:v>6 μήνες και πάνω</c:v>
                </c:pt>
              </c:strCache>
            </c:strRef>
          </c:tx>
          <c:marker>
            <c:symbol val="none"/>
          </c:marker>
          <c:cat>
            <c:multiLvlStrRef>
              <c:f>'διάρκεια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'διάρκεια '!$AA$8:$AM$8</c:f>
              <c:numCache>
                <c:formatCode>General</c:formatCode>
                <c:ptCount val="13"/>
                <c:pt idx="0">
                  <c:v>21322</c:v>
                </c:pt>
                <c:pt idx="1">
                  <c:v>22030</c:v>
                </c:pt>
                <c:pt idx="2">
                  <c:v>22084</c:v>
                </c:pt>
                <c:pt idx="3">
                  <c:v>22275</c:v>
                </c:pt>
                <c:pt idx="4">
                  <c:v>21090</c:v>
                </c:pt>
                <c:pt idx="5">
                  <c:v>20798</c:v>
                </c:pt>
                <c:pt idx="6">
                  <c:v>20461</c:v>
                </c:pt>
                <c:pt idx="7">
                  <c:v>20005</c:v>
                </c:pt>
                <c:pt idx="8">
                  <c:v>19362</c:v>
                </c:pt>
                <c:pt idx="9">
                  <c:v>19637</c:v>
                </c:pt>
                <c:pt idx="10">
                  <c:v>19645</c:v>
                </c:pt>
                <c:pt idx="11">
                  <c:v>20138</c:v>
                </c:pt>
                <c:pt idx="12">
                  <c:v>20348</c:v>
                </c:pt>
              </c:numCache>
            </c:numRef>
          </c:val>
        </c:ser>
        <c:ser>
          <c:idx val="1"/>
          <c:order val="1"/>
          <c:tx>
            <c:strRef>
              <c:f>'διάρκεια '!$A$7</c:f>
              <c:strCache>
                <c:ptCount val="1"/>
                <c:pt idx="0">
                  <c:v>12 ΜΗΝΕΣ ΚΑΙ ΠΑΝΩ</c:v>
                </c:pt>
              </c:strCache>
            </c:strRef>
          </c:tx>
          <c:cat>
            <c:multiLvlStrRef>
              <c:f>'διάρκεια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'διάρκεια '!$AA$7:$AM$7</c:f>
              <c:numCache>
                <c:formatCode>General</c:formatCode>
                <c:ptCount val="13"/>
                <c:pt idx="0">
                  <c:v>9765</c:v>
                </c:pt>
                <c:pt idx="1">
                  <c:v>10181</c:v>
                </c:pt>
                <c:pt idx="2">
                  <c:v>10593</c:v>
                </c:pt>
                <c:pt idx="3">
                  <c:v>11372</c:v>
                </c:pt>
                <c:pt idx="4">
                  <c:v>11426</c:v>
                </c:pt>
                <c:pt idx="5">
                  <c:v>11585</c:v>
                </c:pt>
                <c:pt idx="6">
                  <c:v>12219</c:v>
                </c:pt>
                <c:pt idx="7">
                  <c:v>12080</c:v>
                </c:pt>
                <c:pt idx="8">
                  <c:v>11999</c:v>
                </c:pt>
                <c:pt idx="9">
                  <c:v>12071</c:v>
                </c:pt>
                <c:pt idx="10">
                  <c:v>11861</c:v>
                </c:pt>
                <c:pt idx="11">
                  <c:v>12257</c:v>
                </c:pt>
                <c:pt idx="12">
                  <c:v>12404</c:v>
                </c:pt>
              </c:numCache>
            </c:numRef>
          </c:val>
        </c:ser>
        <c:marker val="1"/>
        <c:axId val="142404608"/>
        <c:axId val="142416128"/>
      </c:lineChart>
      <c:catAx>
        <c:axId val="142404608"/>
        <c:scaling>
          <c:orientation val="minMax"/>
        </c:scaling>
        <c:axPos val="b"/>
        <c:numFmt formatCode="General" sourceLinked="1"/>
        <c:majorTickMark val="none"/>
        <c:tickLblPos val="nextTo"/>
        <c:txPr>
          <a:bodyPr rot="-5400000" vert="horz"/>
          <a:lstStyle/>
          <a:p>
            <a:pPr>
              <a:defRPr/>
            </a:pPr>
            <a:endParaRPr lang="en-US"/>
          </a:p>
        </c:txPr>
        <c:crossAx val="142416128"/>
        <c:crosses val="autoZero"/>
        <c:auto val="1"/>
        <c:lblAlgn val="ctr"/>
        <c:lblOffset val="100"/>
      </c:catAx>
      <c:valAx>
        <c:axId val="142416128"/>
        <c:scaling>
          <c:orientation val="minMax"/>
          <c:min val="8000"/>
        </c:scaling>
        <c:axPos val="l"/>
        <c:majorGridlines/>
        <c:numFmt formatCode="General" sourceLinked="1"/>
        <c:majorTickMark val="none"/>
        <c:tickLblPos val="nextTo"/>
        <c:txPr>
          <a:bodyPr rot="0" vert="horz"/>
          <a:lstStyle/>
          <a:p>
            <a:pPr>
              <a:defRPr/>
            </a:pPr>
            <a:endParaRPr lang="en-US"/>
          </a:p>
        </c:txPr>
        <c:crossAx val="142404608"/>
        <c:crosses val="autoZero"/>
        <c:crossBetween val="between"/>
        <c:majorUnit val="2000"/>
      </c:valAx>
    </c:plotArea>
    <c:legend>
      <c:legendPos val="r"/>
      <c:layout>
        <c:manualLayout>
          <c:xMode val="edge"/>
          <c:yMode val="edge"/>
          <c:x val="0.77127637346720668"/>
          <c:y val="0.19089146775118698"/>
          <c:w val="0.22535211267605632"/>
          <c:h val="0.44444444444444442"/>
        </c:manualLayout>
      </c:layout>
    </c:legend>
    <c:plotVisOnly val="1"/>
    <c:dispBlanksAs val="gap"/>
  </c:chart>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1"/>
            </a:pPr>
            <a:r>
              <a:rPr lang="el-GR" b="1"/>
              <a:t>Διακύμανση του αριθμού των ανέργων </a:t>
            </a:r>
          </a:p>
          <a:p>
            <a:pPr>
              <a:defRPr b="1"/>
            </a:pPr>
            <a:r>
              <a:rPr lang="el-GR" b="1"/>
              <a:t>κατά ηλικία τους τελευταίους 12 μήνες </a:t>
            </a:r>
          </a:p>
        </c:rich>
      </c:tx>
      <c:layout>
        <c:manualLayout>
          <c:xMode val="edge"/>
          <c:yMode val="edge"/>
          <c:x val="0.24324324324324553"/>
          <c:y val="3.6912751677852351E-2"/>
        </c:manualLayout>
      </c:layout>
      <c:spPr>
        <a:noFill/>
        <a:ln w="25400">
          <a:noFill/>
        </a:ln>
      </c:spPr>
    </c:title>
    <c:plotArea>
      <c:layout>
        <c:manualLayout>
          <c:layoutTarget val="inner"/>
          <c:xMode val="edge"/>
          <c:yMode val="edge"/>
          <c:x val="0.16331658126933721"/>
          <c:y val="0.20916028113935617"/>
          <c:w val="0.65817621421175565"/>
          <c:h val="0.34908411858353777"/>
        </c:manualLayout>
      </c:layout>
      <c:lineChart>
        <c:grouping val="standard"/>
        <c:ser>
          <c:idx val="1"/>
          <c:order val="0"/>
          <c:tx>
            <c:strRef>
              <c:f>'ηλικία '!$A$3</c:f>
              <c:strCache>
                <c:ptCount val="1"/>
                <c:pt idx="0">
                  <c:v>15-24</c:v>
                </c:pt>
              </c:strCache>
            </c:strRef>
          </c:tx>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'!$AA$3:$AM$3</c:f>
              <c:numCache>
                <c:formatCode>#,##0</c:formatCode>
                <c:ptCount val="13"/>
                <c:pt idx="0">
                  <c:v>5796</c:v>
                </c:pt>
                <c:pt idx="1">
                  <c:v>6150</c:v>
                </c:pt>
                <c:pt idx="2">
                  <c:v>5058</c:v>
                </c:pt>
                <c:pt idx="3">
                  <c:v>4513</c:v>
                </c:pt>
                <c:pt idx="4">
                  <c:v>4481</c:v>
                </c:pt>
                <c:pt idx="5">
                  <c:v>4808</c:v>
                </c:pt>
                <c:pt idx="6">
                  <c:v>4521</c:v>
                </c:pt>
                <c:pt idx="7">
                  <c:v>4466</c:v>
                </c:pt>
                <c:pt idx="8">
                  <c:v>4230</c:v>
                </c:pt>
                <c:pt idx="9">
                  <c:v>4734</c:v>
                </c:pt>
                <c:pt idx="10">
                  <c:v>4423</c:v>
                </c:pt>
                <c:pt idx="11">
                  <c:v>4713</c:v>
                </c:pt>
                <c:pt idx="12">
                  <c:v>4647</c:v>
                </c:pt>
              </c:numCache>
            </c:numRef>
          </c:val>
        </c:ser>
        <c:ser>
          <c:idx val="2"/>
          <c:order val="1"/>
          <c:tx>
            <c:strRef>
              <c:f>'ηλικία '!$A$4</c:f>
              <c:strCache>
                <c:ptCount val="1"/>
                <c:pt idx="0">
                  <c:v>25-29</c:v>
                </c:pt>
              </c:strCache>
            </c:strRef>
          </c:tx>
          <c:marker>
            <c:symbol val="none"/>
          </c:marker>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'!$AA$4:$AM$4</c:f>
              <c:numCache>
                <c:formatCode>General</c:formatCode>
                <c:ptCount val="13"/>
                <c:pt idx="0">
                  <c:v>8261</c:v>
                </c:pt>
                <c:pt idx="1">
                  <c:v>8355</c:v>
                </c:pt>
                <c:pt idx="2">
                  <c:v>7371</c:v>
                </c:pt>
                <c:pt idx="3">
                  <c:v>6717</c:v>
                </c:pt>
                <c:pt idx="4">
                  <c:v>7426</c:v>
                </c:pt>
                <c:pt idx="5">
                  <c:v>7861</c:v>
                </c:pt>
                <c:pt idx="6">
                  <c:v>7780</c:v>
                </c:pt>
                <c:pt idx="7">
                  <c:v>7107</c:v>
                </c:pt>
                <c:pt idx="8">
                  <c:v>6523</c:v>
                </c:pt>
                <c:pt idx="9">
                  <c:v>7427</c:v>
                </c:pt>
                <c:pt idx="10">
                  <c:v>7367</c:v>
                </c:pt>
                <c:pt idx="11">
                  <c:v>7641</c:v>
                </c:pt>
                <c:pt idx="12">
                  <c:v>7723</c:v>
                </c:pt>
              </c:numCache>
            </c:numRef>
          </c:val>
        </c:ser>
        <c:ser>
          <c:idx val="3"/>
          <c:order val="2"/>
          <c:tx>
            <c:strRef>
              <c:f>'ηλικία '!$A$5</c:f>
              <c:strCache>
                <c:ptCount val="1"/>
                <c:pt idx="0">
                  <c:v>30-39</c:v>
                </c:pt>
              </c:strCache>
            </c:strRef>
          </c:tx>
          <c:marker>
            <c:symbol val="none"/>
          </c:marker>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'!$AA$5:$AM$5</c:f>
              <c:numCache>
                <c:formatCode>General</c:formatCode>
                <c:ptCount val="13"/>
                <c:pt idx="0">
                  <c:v>12086</c:v>
                </c:pt>
                <c:pt idx="1">
                  <c:v>11750</c:v>
                </c:pt>
                <c:pt idx="2">
                  <c:v>10269</c:v>
                </c:pt>
                <c:pt idx="3">
                  <c:v>9672</c:v>
                </c:pt>
                <c:pt idx="4">
                  <c:v>10304</c:v>
                </c:pt>
                <c:pt idx="5">
                  <c:v>10941</c:v>
                </c:pt>
                <c:pt idx="6">
                  <c:v>10700</c:v>
                </c:pt>
                <c:pt idx="7">
                  <c:v>9891</c:v>
                </c:pt>
                <c:pt idx="8">
                  <c:v>9372</c:v>
                </c:pt>
                <c:pt idx="9">
                  <c:v>11125</c:v>
                </c:pt>
                <c:pt idx="10">
                  <c:v>11336</c:v>
                </c:pt>
                <c:pt idx="11">
                  <c:v>11921</c:v>
                </c:pt>
                <c:pt idx="12">
                  <c:v>12028</c:v>
                </c:pt>
              </c:numCache>
            </c:numRef>
          </c:val>
        </c:ser>
        <c:ser>
          <c:idx val="4"/>
          <c:order val="3"/>
          <c:tx>
            <c:strRef>
              <c:f>'ηλικία '!$A$6</c:f>
              <c:strCache>
                <c:ptCount val="1"/>
                <c:pt idx="0">
                  <c:v>40-49</c:v>
                </c:pt>
              </c:strCache>
            </c:strRef>
          </c:tx>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'!$AA$6:$AM$6</c:f>
              <c:numCache>
                <c:formatCode>General</c:formatCode>
                <c:ptCount val="13"/>
                <c:pt idx="0">
                  <c:v>10425</c:v>
                </c:pt>
                <c:pt idx="1">
                  <c:v>10094</c:v>
                </c:pt>
                <c:pt idx="2">
                  <c:v>8829</c:v>
                </c:pt>
                <c:pt idx="3">
                  <c:v>8255</c:v>
                </c:pt>
                <c:pt idx="4">
                  <c:v>8257</c:v>
                </c:pt>
                <c:pt idx="5">
                  <c:v>8478</c:v>
                </c:pt>
                <c:pt idx="6">
                  <c:v>8258</c:v>
                </c:pt>
                <c:pt idx="7">
                  <c:v>7746</c:v>
                </c:pt>
                <c:pt idx="8">
                  <c:v>7642</c:v>
                </c:pt>
                <c:pt idx="9">
                  <c:v>9179</c:v>
                </c:pt>
                <c:pt idx="10">
                  <c:v>9350</c:v>
                </c:pt>
                <c:pt idx="11">
                  <c:v>9772</c:v>
                </c:pt>
                <c:pt idx="12">
                  <c:v>9747</c:v>
                </c:pt>
              </c:numCache>
            </c:numRef>
          </c:val>
        </c:ser>
        <c:ser>
          <c:idx val="0"/>
          <c:order val="4"/>
          <c:tx>
            <c:strRef>
              <c:f>'ηλικία '!$A$7</c:f>
              <c:strCache>
                <c:ptCount val="1"/>
                <c:pt idx="0">
                  <c:v>50-59</c:v>
                </c:pt>
              </c:strCache>
            </c:strRef>
          </c:tx>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'!$AA$7:$AM$7</c:f>
              <c:numCache>
                <c:formatCode>#,##0</c:formatCode>
                <c:ptCount val="13"/>
                <c:pt idx="0">
                  <c:v>12308</c:v>
                </c:pt>
                <c:pt idx="1">
                  <c:v>12111</c:v>
                </c:pt>
                <c:pt idx="2">
                  <c:v>11112</c:v>
                </c:pt>
                <c:pt idx="3">
                  <c:v>10578</c:v>
                </c:pt>
                <c:pt idx="4">
                  <c:v>10498</c:v>
                </c:pt>
                <c:pt idx="5">
                  <c:v>10657</c:v>
                </c:pt>
                <c:pt idx="6">
                  <c:v>10417</c:v>
                </c:pt>
                <c:pt idx="7">
                  <c:v>9955</c:v>
                </c:pt>
                <c:pt idx="8">
                  <c:v>9813</c:v>
                </c:pt>
                <c:pt idx="9">
                  <c:v>11073</c:v>
                </c:pt>
                <c:pt idx="10">
                  <c:v>11316</c:v>
                </c:pt>
                <c:pt idx="11">
                  <c:v>11773</c:v>
                </c:pt>
                <c:pt idx="12">
                  <c:v>11804</c:v>
                </c:pt>
              </c:numCache>
            </c:numRef>
          </c:val>
        </c:ser>
        <c:ser>
          <c:idx val="5"/>
          <c:order val="5"/>
          <c:tx>
            <c:strRef>
              <c:f>'ηλικία '!$A$8</c:f>
              <c:strCache>
                <c:ptCount val="1"/>
                <c:pt idx="0">
                  <c:v>60-64</c:v>
                </c:pt>
              </c:strCache>
            </c:strRef>
          </c:tx>
          <c:spPr>
            <a:ln>
              <a:prstDash val="sysDash"/>
            </a:ln>
          </c:spPr>
          <c:marker>
            <c:symbol val="none"/>
          </c:marker>
          <c:cat>
            <c:multiLvlStrRef>
              <c:f>'ηλικία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'ηλικία '!$AA$8:$AM$8</c:f>
              <c:numCache>
                <c:formatCode>General</c:formatCode>
                <c:ptCount val="13"/>
                <c:pt idx="0">
                  <c:v>4193</c:v>
                </c:pt>
                <c:pt idx="1">
                  <c:v>4156</c:v>
                </c:pt>
                <c:pt idx="2">
                  <c:v>3967</c:v>
                </c:pt>
                <c:pt idx="3">
                  <c:v>3886</c:v>
                </c:pt>
                <c:pt idx="4">
                  <c:v>3807</c:v>
                </c:pt>
                <c:pt idx="5">
                  <c:v>3833</c:v>
                </c:pt>
                <c:pt idx="6">
                  <c:v>3747</c:v>
                </c:pt>
                <c:pt idx="7">
                  <c:v>3698</c:v>
                </c:pt>
                <c:pt idx="8">
                  <c:v>3592</c:v>
                </c:pt>
                <c:pt idx="9">
                  <c:v>3884</c:v>
                </c:pt>
                <c:pt idx="10">
                  <c:v>3913</c:v>
                </c:pt>
                <c:pt idx="11">
                  <c:v>4031</c:v>
                </c:pt>
                <c:pt idx="12">
                  <c:v>4100</c:v>
                </c:pt>
              </c:numCache>
            </c:numRef>
          </c:val>
        </c:ser>
        <c:marker val="1"/>
        <c:axId val="147282944"/>
        <c:axId val="147305984"/>
      </c:lineChart>
      <c:catAx>
        <c:axId val="147282944"/>
        <c:scaling>
          <c:orientation val="minMax"/>
        </c:scaling>
        <c:axPos val="b"/>
        <c:numFmt formatCode="General" sourceLinked="1"/>
        <c:majorTickMark val="none"/>
        <c:tickLblPos val="nextTo"/>
        <c:txPr>
          <a:bodyPr rot="-5400000" vert="horz"/>
          <a:lstStyle/>
          <a:p>
            <a:pPr>
              <a:defRPr/>
            </a:pPr>
            <a:endParaRPr lang="en-US"/>
          </a:p>
        </c:txPr>
        <c:crossAx val="147305984"/>
        <c:crosses val="autoZero"/>
        <c:auto val="1"/>
        <c:lblAlgn val="ctr"/>
        <c:lblOffset val="100"/>
      </c:catAx>
      <c:valAx>
        <c:axId val="147305984"/>
        <c:scaling>
          <c:orientation val="minMax"/>
        </c:scaling>
        <c:axPos val="l"/>
        <c:majorGridlines/>
        <c:numFmt formatCode="#,##0" sourceLinked="1"/>
        <c:majorTickMark val="none"/>
        <c:tickLblPos val="nextTo"/>
        <c:txPr>
          <a:bodyPr rot="0" vert="horz"/>
          <a:lstStyle/>
          <a:p>
            <a:pPr>
              <a:defRPr/>
            </a:pPr>
            <a:endParaRPr lang="en-US"/>
          </a:p>
        </c:txPr>
        <c:crossAx val="147282944"/>
        <c:crosses val="autoZero"/>
        <c:crossBetween val="between"/>
      </c:valAx>
    </c:plotArea>
    <c:legend>
      <c:legendPos val="r"/>
      <c:layout>
        <c:manualLayout>
          <c:xMode val="edge"/>
          <c:yMode val="edge"/>
          <c:x val="0.83859506921929305"/>
          <c:y val="0.18831579290562564"/>
          <c:w val="0.1426893883586797"/>
          <c:h val="0.45953178671458011"/>
        </c:manualLayout>
      </c:layout>
    </c:legend>
    <c:plotVisOnly val="1"/>
    <c:dispBlanksAs val="gap"/>
  </c:chart>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 </a:t>
            </a:r>
          </a:p>
          <a:p>
            <a:pPr>
              <a:defRPr/>
            </a:pPr>
            <a:r>
              <a:rPr lang="el-GR"/>
              <a:t>κατά μορφωτικό επίπεδο τους τελευταίους 12 μήνες </a:t>
            </a:r>
          </a:p>
        </c:rich>
      </c:tx>
      <c:layout>
        <c:manualLayout>
          <c:xMode val="edge"/>
          <c:yMode val="edge"/>
          <c:x val="0.16719448255125699"/>
          <c:y val="3.2525847924787202E-2"/>
        </c:manualLayout>
      </c:layout>
      <c:spPr>
        <a:noFill/>
        <a:ln w="25400">
          <a:noFill/>
        </a:ln>
      </c:spPr>
    </c:title>
    <c:plotArea>
      <c:layout>
        <c:manualLayout>
          <c:layoutTarget val="inner"/>
          <c:xMode val="edge"/>
          <c:yMode val="edge"/>
          <c:x val="0.12949185405878319"/>
          <c:y val="0.21607923110330882"/>
          <c:w val="0.59834598377905457"/>
          <c:h val="0.29523140542683929"/>
        </c:manualLayout>
      </c:layout>
      <c:lineChart>
        <c:grouping val="standard"/>
        <c:ser>
          <c:idx val="1"/>
          <c:order val="0"/>
          <c:tx>
            <c:strRef>
              <c:f>μόρφωση!$A$8</c:f>
              <c:strCache>
                <c:ptCount val="1"/>
                <c:pt idx="0">
                  <c:v>Δευτεροβάθμια Εκπαίδευση</c:v>
                </c:pt>
              </c:strCache>
            </c:strRef>
          </c:tx>
          <c:cat>
            <c:multiLvlStrRef>
              <c:f>μόρφωση!$AA$1:$AM$2</c:f>
              <c:multiLvlStrCache>
                <c:ptCount val="13"/>
                <c:lvl>
                  <c:pt idx="0">
                    <c:v>Φεβρουάριος</c:v>
                  </c:pt>
                  <c:pt idx="1">
                    <c:v>Μάρτιιος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μόρφωση!$AA$8:$AM$8</c:f>
              <c:numCache>
                <c:formatCode>#,##0</c:formatCode>
                <c:ptCount val="13"/>
                <c:pt idx="0">
                  <c:v>27168</c:v>
                </c:pt>
                <c:pt idx="1">
                  <c:v>27014</c:v>
                </c:pt>
                <c:pt idx="2">
                  <c:v>23603</c:v>
                </c:pt>
                <c:pt idx="3">
                  <c:v>22046</c:v>
                </c:pt>
                <c:pt idx="4">
                  <c:v>21585</c:v>
                </c:pt>
                <c:pt idx="5">
                  <c:v>22108</c:v>
                </c:pt>
                <c:pt idx="6">
                  <c:v>21451</c:v>
                </c:pt>
                <c:pt idx="7">
                  <c:v>20545</c:v>
                </c:pt>
                <c:pt idx="8">
                  <c:v>20409</c:v>
                </c:pt>
                <c:pt idx="9">
                  <c:v>24185</c:v>
                </c:pt>
                <c:pt idx="10">
                  <c:v>24393</c:v>
                </c:pt>
                <c:pt idx="11">
                  <c:v>25722</c:v>
                </c:pt>
                <c:pt idx="12">
                  <c:v>25914</c:v>
                </c:pt>
              </c:numCache>
            </c:numRef>
          </c:val>
        </c:ser>
        <c:ser>
          <c:idx val="2"/>
          <c:order val="1"/>
          <c:tx>
            <c:strRef>
              <c:f>μόρφωση!$A$9</c:f>
              <c:strCache>
                <c:ptCount val="1"/>
                <c:pt idx="0">
                  <c:v>Τριτοβάθμια Εκπαίδευση</c:v>
                </c:pt>
              </c:strCache>
            </c:strRef>
          </c:tx>
          <c:cat>
            <c:multiLvlStrRef>
              <c:f>μόρφωση!$AA$1:$AM$2</c:f>
              <c:multiLvlStrCache>
                <c:ptCount val="13"/>
                <c:lvl>
                  <c:pt idx="0">
                    <c:v>Φεβρουάριος</c:v>
                  </c:pt>
                  <c:pt idx="1">
                    <c:v>Μάρτιιος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μόρφωση!$AA$9:$AM$9</c:f>
              <c:numCache>
                <c:formatCode>#,##0</c:formatCode>
                <c:ptCount val="13"/>
                <c:pt idx="0">
                  <c:v>13812</c:v>
                </c:pt>
                <c:pt idx="1">
                  <c:v>14079</c:v>
                </c:pt>
                <c:pt idx="2">
                  <c:v>13019</c:v>
                </c:pt>
                <c:pt idx="3">
                  <c:v>12467</c:v>
                </c:pt>
                <c:pt idx="4">
                  <c:v>14425</c:v>
                </c:pt>
                <c:pt idx="5">
                  <c:v>15692</c:v>
                </c:pt>
                <c:pt idx="6">
                  <c:v>15502</c:v>
                </c:pt>
                <c:pt idx="7">
                  <c:v>13885</c:v>
                </c:pt>
                <c:pt idx="8">
                  <c:v>12180</c:v>
                </c:pt>
                <c:pt idx="9">
                  <c:v>12315</c:v>
                </c:pt>
                <c:pt idx="10">
                  <c:v>12067</c:v>
                </c:pt>
                <c:pt idx="11">
                  <c:v>12409</c:v>
                </c:pt>
                <c:pt idx="12" formatCode="General">
                  <c:v>12398</c:v>
                </c:pt>
              </c:numCache>
            </c:numRef>
          </c:val>
        </c:ser>
        <c:ser>
          <c:idx val="0"/>
          <c:order val="2"/>
          <c:tx>
            <c:strRef>
              <c:f>μόρφωση!$A$5</c:f>
              <c:strCache>
                <c:ptCount val="1"/>
                <c:pt idx="0">
                  <c:v>Πρωτοβάθμια Εκπαίδευση</c:v>
                </c:pt>
              </c:strCache>
            </c:strRef>
          </c:tx>
          <c:marker>
            <c:symbol val="none"/>
          </c:marker>
          <c:cat>
            <c:multiLvlStrRef>
              <c:f>μόρφωση!$AA$1:$AM$2</c:f>
              <c:multiLvlStrCache>
                <c:ptCount val="13"/>
                <c:lvl>
                  <c:pt idx="0">
                    <c:v>Φεβρουάριος</c:v>
                  </c:pt>
                  <c:pt idx="1">
                    <c:v>Μάρτιιος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μόρφωση!$AA$5:$AM$5</c:f>
              <c:numCache>
                <c:formatCode>#,##0</c:formatCode>
                <c:ptCount val="13"/>
                <c:pt idx="0">
                  <c:v>12224</c:v>
                </c:pt>
                <c:pt idx="1">
                  <c:v>11679</c:v>
                </c:pt>
                <c:pt idx="2">
                  <c:v>10136</c:v>
                </c:pt>
                <c:pt idx="3">
                  <c:v>9255</c:v>
                </c:pt>
                <c:pt idx="4">
                  <c:v>8915</c:v>
                </c:pt>
                <c:pt idx="5">
                  <c:v>8927</c:v>
                </c:pt>
                <c:pt idx="6">
                  <c:v>8630</c:v>
                </c:pt>
                <c:pt idx="7">
                  <c:v>8587</c:v>
                </c:pt>
                <c:pt idx="8">
                  <c:v>8745</c:v>
                </c:pt>
                <c:pt idx="9">
                  <c:v>11103</c:v>
                </c:pt>
                <c:pt idx="10">
                  <c:v>11426</c:v>
                </c:pt>
                <c:pt idx="11">
                  <c:v>11908</c:v>
                </c:pt>
                <c:pt idx="12">
                  <c:v>11928</c:v>
                </c:pt>
              </c:numCache>
            </c:numRef>
          </c:val>
        </c:ser>
        <c:marker val="1"/>
        <c:axId val="147934592"/>
        <c:axId val="147936768"/>
      </c:lineChart>
      <c:catAx>
        <c:axId val="147934592"/>
        <c:scaling>
          <c:orientation val="minMax"/>
        </c:scaling>
        <c:axPos val="b"/>
        <c:numFmt formatCode="General" sourceLinked="1"/>
        <c:majorTickMark val="none"/>
        <c:tickLblPos val="nextTo"/>
        <c:txPr>
          <a:bodyPr rot="-5400000" vert="horz"/>
          <a:lstStyle/>
          <a:p>
            <a:pPr>
              <a:defRPr/>
            </a:pPr>
            <a:endParaRPr lang="en-US"/>
          </a:p>
        </c:txPr>
        <c:crossAx val="147936768"/>
        <c:crosses val="autoZero"/>
        <c:auto val="1"/>
        <c:lblAlgn val="ctr"/>
        <c:lblOffset val="100"/>
      </c:catAx>
      <c:valAx>
        <c:axId val="147936768"/>
        <c:scaling>
          <c:orientation val="minMax"/>
        </c:scaling>
        <c:axPos val="l"/>
        <c:majorGridlines/>
        <c:numFmt formatCode="#,##0" sourceLinked="1"/>
        <c:majorTickMark val="none"/>
        <c:tickLblPos val="nextTo"/>
        <c:txPr>
          <a:bodyPr rot="0" vert="horz"/>
          <a:lstStyle/>
          <a:p>
            <a:pPr>
              <a:defRPr/>
            </a:pPr>
            <a:endParaRPr lang="en-US"/>
          </a:p>
        </c:txPr>
        <c:crossAx val="147934592"/>
        <c:crosses val="autoZero"/>
        <c:crossBetween val="between"/>
        <c:majorUnit val="5000"/>
      </c:valAx>
    </c:plotArea>
    <c:legend>
      <c:legendPos val="r"/>
      <c:layout>
        <c:manualLayout>
          <c:xMode val="edge"/>
          <c:yMode val="edge"/>
          <c:x val="0.73774062729032708"/>
          <c:y val="0.21780104910888681"/>
          <c:w val="0.24643224113512571"/>
          <c:h val="0.39561740028398468"/>
        </c:manualLayout>
      </c:layout>
    </c:legend>
    <c:plotVisOnly val="1"/>
    <c:dispBlanksAs val="gap"/>
  </c:chart>
  <c:txPr>
    <a:bodyPr/>
    <a:lstStyle/>
    <a:p>
      <a:pPr>
        <a:defRPr sz="9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a:t>
            </a:r>
            <a:r>
              <a:rPr lang="en-US"/>
              <a:t> </a:t>
            </a:r>
            <a:r>
              <a:rPr lang="el-GR"/>
              <a:t> κατά εθνότητα</a:t>
            </a:r>
            <a:r>
              <a:rPr lang="en-US"/>
              <a:t> </a:t>
            </a:r>
            <a:r>
              <a:rPr lang="el-GR"/>
              <a:t> </a:t>
            </a:r>
          </a:p>
          <a:p>
            <a:pPr>
              <a:defRPr/>
            </a:pPr>
            <a:r>
              <a:rPr lang="el-GR"/>
              <a:t>τους τελευταίους 12 μήνες </a:t>
            </a:r>
          </a:p>
        </c:rich>
      </c:tx>
      <c:layout>
        <c:manualLayout>
          <c:xMode val="edge"/>
          <c:yMode val="edge"/>
          <c:x val="0.25091619969845097"/>
          <c:y val="3.7453320507522446E-2"/>
        </c:manualLayout>
      </c:layout>
      <c:spPr>
        <a:noFill/>
        <a:ln w="25400">
          <a:noFill/>
        </a:ln>
      </c:spPr>
    </c:title>
    <c:plotArea>
      <c:layout>
        <c:manualLayout>
          <c:layoutTarget val="inner"/>
          <c:xMode val="edge"/>
          <c:yMode val="edge"/>
          <c:x val="9.6150841969498316E-2"/>
          <c:y val="0.24094960040107646"/>
          <c:w val="0.58061855670103057"/>
          <c:h val="0.31710480010223902"/>
        </c:manualLayout>
      </c:layout>
      <c:lineChart>
        <c:grouping val="standard"/>
        <c:ser>
          <c:idx val="0"/>
          <c:order val="0"/>
          <c:tx>
            <c:strRef>
              <c:f>'υπηκοότητα '!$A$4</c:f>
              <c:strCache>
                <c:ptCount val="1"/>
                <c:pt idx="0">
                  <c:v>ΑΤΟΜΑ ΑΠΟ ΕΕ</c:v>
                </c:pt>
              </c:strCache>
            </c:strRef>
          </c:tx>
          <c:marker>
            <c:symbol val="none"/>
          </c:marker>
          <c:cat>
            <c:multiLvlStrRef>
              <c:f>'υπηκοότητα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'υπηκοότητα '!$AA$4:$AM$4</c:f>
              <c:numCache>
                <c:formatCode>General</c:formatCode>
                <c:ptCount val="13"/>
                <c:pt idx="0">
                  <c:v>7856</c:v>
                </c:pt>
                <c:pt idx="1">
                  <c:v>7464</c:v>
                </c:pt>
                <c:pt idx="2">
                  <c:v>5849</c:v>
                </c:pt>
                <c:pt idx="3">
                  <c:v>4930</c:v>
                </c:pt>
                <c:pt idx="4">
                  <c:v>4655</c:v>
                </c:pt>
                <c:pt idx="5">
                  <c:v>4558</c:v>
                </c:pt>
                <c:pt idx="6">
                  <c:v>4288</c:v>
                </c:pt>
                <c:pt idx="7">
                  <c:v>4278</c:v>
                </c:pt>
                <c:pt idx="8">
                  <c:v>4458</c:v>
                </c:pt>
                <c:pt idx="9">
                  <c:v>6904</c:v>
                </c:pt>
                <c:pt idx="10">
                  <c:v>7140</c:v>
                </c:pt>
                <c:pt idx="11">
                  <c:v>7601</c:v>
                </c:pt>
                <c:pt idx="12">
                  <c:v>7742</c:v>
                </c:pt>
              </c:numCache>
            </c:numRef>
          </c:val>
        </c:ser>
        <c:ser>
          <c:idx val="1"/>
          <c:order val="1"/>
          <c:tx>
            <c:strRef>
              <c:f>'υπηκοότητα '!$A$5</c:f>
              <c:strCache>
                <c:ptCount val="1"/>
                <c:pt idx="0">
                  <c:v>ΠΟΝΤΙΟΙ</c:v>
                </c:pt>
              </c:strCache>
            </c:strRef>
          </c:tx>
          <c:cat>
            <c:multiLvlStrRef>
              <c:f>'υπηκοότητα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'υπηκοότητα '!$AA$5:$AM$5</c:f>
              <c:numCache>
                <c:formatCode>General</c:formatCode>
                <c:ptCount val="13"/>
                <c:pt idx="0">
                  <c:v>1930</c:v>
                </c:pt>
                <c:pt idx="1">
                  <c:v>1876</c:v>
                </c:pt>
                <c:pt idx="2">
                  <c:v>1666</c:v>
                </c:pt>
                <c:pt idx="3">
                  <c:v>1545</c:v>
                </c:pt>
                <c:pt idx="4">
                  <c:v>1473</c:v>
                </c:pt>
                <c:pt idx="5">
                  <c:v>1478</c:v>
                </c:pt>
                <c:pt idx="6">
                  <c:v>1468</c:v>
                </c:pt>
                <c:pt idx="7">
                  <c:v>1540</c:v>
                </c:pt>
                <c:pt idx="8">
                  <c:v>1564</c:v>
                </c:pt>
                <c:pt idx="9">
                  <c:v>1889</c:v>
                </c:pt>
                <c:pt idx="10">
                  <c:v>1908</c:v>
                </c:pt>
                <c:pt idx="11">
                  <c:v>2020</c:v>
                </c:pt>
                <c:pt idx="12">
                  <c:v>2005</c:v>
                </c:pt>
              </c:numCache>
            </c:numRef>
          </c:val>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'υπηκοότητα '!$AA$8:$AM$8</c:f>
              <c:numCache>
                <c:formatCode>General</c:formatCode>
                <c:ptCount val="13"/>
                <c:pt idx="0">
                  <c:v>76</c:v>
                </c:pt>
                <c:pt idx="1">
                  <c:v>99</c:v>
                </c:pt>
                <c:pt idx="2">
                  <c:v>117</c:v>
                </c:pt>
                <c:pt idx="3">
                  <c:v>125</c:v>
                </c:pt>
                <c:pt idx="4">
                  <c:v>150</c:v>
                </c:pt>
                <c:pt idx="5">
                  <c:v>181</c:v>
                </c:pt>
                <c:pt idx="6">
                  <c:v>189</c:v>
                </c:pt>
                <c:pt idx="7">
                  <c:v>201</c:v>
                </c:pt>
                <c:pt idx="8">
                  <c:v>232</c:v>
                </c:pt>
                <c:pt idx="9">
                  <c:v>246</c:v>
                </c:pt>
                <c:pt idx="10">
                  <c:v>263</c:v>
                </c:pt>
                <c:pt idx="11">
                  <c:v>316</c:v>
                </c:pt>
                <c:pt idx="12">
                  <c:v>333</c:v>
                </c:pt>
              </c:numCache>
            </c:numRef>
          </c:val>
        </c:ser>
        <c:ser>
          <c:idx val="3"/>
          <c:order val="3"/>
          <c:tx>
            <c:strRef>
              <c:f>'υπηκοότητα '!$A$3</c:f>
              <c:strCache>
                <c:ptCount val="1"/>
                <c:pt idx="0">
                  <c:v>ΕΛΛΗΝΟΚΥΠΡΙΟΙ</c:v>
                </c:pt>
              </c:strCache>
            </c:strRef>
          </c:tx>
          <c:cat>
            <c:multiLvlStrRef>
              <c:f>'υπηκοότητα '!$AA$1:$AM$2</c:f>
              <c:multiLvlStrCache>
                <c:ptCount val="13"/>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lvl>
                <c:lvl>
                  <c:pt idx="11">
                    <c:v>2015</c:v>
                  </c:pt>
                </c:lvl>
              </c:multiLvlStrCache>
            </c:multiLvlStrRef>
          </c:cat>
          <c:val>
            <c:numRef>
              <c:f>'υπηκοότητα '!$AA$3:$AM$3</c:f>
              <c:numCache>
                <c:formatCode>General</c:formatCode>
                <c:ptCount val="13"/>
                <c:pt idx="0">
                  <c:v>41118</c:v>
                </c:pt>
                <c:pt idx="1">
                  <c:v>41145</c:v>
                </c:pt>
                <c:pt idx="2">
                  <c:v>37166</c:v>
                </c:pt>
                <c:pt idx="3">
                  <c:v>35312</c:v>
                </c:pt>
                <c:pt idx="4">
                  <c:v>36860</c:v>
                </c:pt>
                <c:pt idx="5">
                  <c:v>38701</c:v>
                </c:pt>
                <c:pt idx="6">
                  <c:v>37867</c:v>
                </c:pt>
                <c:pt idx="7">
                  <c:v>35254</c:v>
                </c:pt>
                <c:pt idx="8">
                  <c:v>33336</c:v>
                </c:pt>
                <c:pt idx="9">
                  <c:v>36432</c:v>
                </c:pt>
                <c:pt idx="10">
                  <c:v>36436</c:v>
                </c:pt>
                <c:pt idx="11">
                  <c:v>37902</c:v>
                </c:pt>
                <c:pt idx="12">
                  <c:v>37926</c:v>
                </c:pt>
              </c:numCache>
            </c:numRef>
          </c:val>
        </c:ser>
        <c:marker val="1"/>
        <c:axId val="148075264"/>
        <c:axId val="148076800"/>
      </c:lineChart>
      <c:catAx>
        <c:axId val="148075264"/>
        <c:scaling>
          <c:orientation val="minMax"/>
        </c:scaling>
        <c:axPos val="b"/>
        <c:numFmt formatCode="General" sourceLinked="1"/>
        <c:majorTickMark val="none"/>
        <c:tickLblPos val="nextTo"/>
        <c:txPr>
          <a:bodyPr rot="-5400000" vert="horz"/>
          <a:lstStyle/>
          <a:p>
            <a:pPr>
              <a:defRPr/>
            </a:pPr>
            <a:endParaRPr lang="en-US"/>
          </a:p>
        </c:txPr>
        <c:crossAx val="148076800"/>
        <c:crosses val="autoZero"/>
        <c:auto val="1"/>
        <c:lblAlgn val="ctr"/>
        <c:lblOffset val="100"/>
      </c:catAx>
      <c:valAx>
        <c:axId val="148076800"/>
        <c:scaling>
          <c:orientation val="minMax"/>
        </c:scaling>
        <c:axPos val="l"/>
        <c:majorGridlines/>
        <c:numFmt formatCode="General" sourceLinked="1"/>
        <c:majorTickMark val="none"/>
        <c:tickLblPos val="nextTo"/>
        <c:txPr>
          <a:bodyPr rot="0" vert="horz"/>
          <a:lstStyle/>
          <a:p>
            <a:pPr>
              <a:defRPr/>
            </a:pPr>
            <a:endParaRPr lang="en-US"/>
          </a:p>
        </c:txPr>
        <c:crossAx val="148075264"/>
        <c:crosses val="autoZero"/>
        <c:crossBetween val="between"/>
        <c:majorUnit val="5000"/>
      </c:valAx>
    </c:plotArea>
    <c:legend>
      <c:legendPos val="r"/>
      <c:layout>
        <c:manualLayout>
          <c:xMode val="edge"/>
          <c:yMode val="edge"/>
          <c:x val="0.67948839480381973"/>
          <c:y val="0.23595591919738926"/>
          <c:w val="0.27419781603474608"/>
          <c:h val="0.55862642169728782"/>
        </c:manualLayout>
      </c:layout>
    </c:legend>
    <c:plotVisOnly val="1"/>
    <c:dispBlanksAs val="gap"/>
  </c:chart>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74A6-B2D4-434A-ABD6-204C417F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59</cp:revision>
  <cp:lastPrinted>2014-12-09T08:22:00Z</cp:lastPrinted>
  <dcterms:created xsi:type="dcterms:W3CDTF">2015-02-04T09:40:00Z</dcterms:created>
  <dcterms:modified xsi:type="dcterms:W3CDTF">2015-03-23T12:21:00Z</dcterms:modified>
</cp:coreProperties>
</file>